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119"/>
      </w:tblGrid>
      <w:tr w:rsidR="00BD7E3E" w:rsidTr="009371F1">
        <w:tc>
          <w:tcPr>
            <w:tcW w:w="1951" w:type="dxa"/>
            <w:vAlign w:val="bottom"/>
          </w:tcPr>
          <w:p w:rsidR="00BD7E3E" w:rsidRDefault="00596946" w:rsidP="00BD7E3E">
            <w:pPr>
              <w:rPr>
                <w:noProof/>
                <w:sz w:val="20"/>
              </w:rPr>
            </w:pPr>
            <w:r>
              <w:rPr>
                <w:noProof/>
                <w:sz w:val="20"/>
                <w:lang w:eastAsia="fr-FR"/>
              </w:rPr>
              <w:drawing>
                <wp:inline distT="0" distB="0" distL="0" distR="0" wp14:anchorId="52B990CC" wp14:editId="33F4D55A">
                  <wp:extent cx="933450" cy="9334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tc>
        <w:tc>
          <w:tcPr>
            <w:tcW w:w="7119" w:type="dxa"/>
            <w:vAlign w:val="bottom"/>
          </w:tcPr>
          <w:p w:rsidR="00DE3772" w:rsidRPr="00DE3772" w:rsidRDefault="00DE3772" w:rsidP="009371F1">
            <w:pPr>
              <w:rPr>
                <w:b/>
                <w:color w:val="1F497D" w:themeColor="text2"/>
              </w:rPr>
            </w:pPr>
            <w:r w:rsidRPr="009371F1">
              <w:rPr>
                <w:rFonts w:eastAsiaTheme="majorEastAsia" w:cstheme="majorBidi"/>
                <w:bCs/>
                <w:color w:val="4F81BD" w:themeColor="accent1"/>
                <w:sz w:val="24"/>
                <w:szCs w:val="26"/>
              </w:rPr>
              <w:t xml:space="preserve">Axe serviteur  -  </w:t>
            </w:r>
            <w:r w:rsidR="009371F1">
              <w:rPr>
                <w:rFonts w:eastAsiaTheme="majorEastAsia" w:cstheme="majorBidi"/>
                <w:bCs/>
                <w:color w:val="4F81BD" w:themeColor="accent1"/>
                <w:sz w:val="24"/>
                <w:szCs w:val="26"/>
              </w:rPr>
              <w:t>D</w:t>
            </w:r>
            <w:r w:rsidRPr="009371F1">
              <w:rPr>
                <w:rFonts w:eastAsiaTheme="majorEastAsia" w:cstheme="majorBidi"/>
                <w:bCs/>
                <w:color w:val="4F81BD" w:themeColor="accent1"/>
                <w:sz w:val="24"/>
                <w:szCs w:val="26"/>
              </w:rPr>
              <w:t xml:space="preserve">imension </w:t>
            </w:r>
            <w:r w:rsidR="009371F1">
              <w:rPr>
                <w:rFonts w:eastAsiaTheme="majorEastAsia" w:cstheme="majorBidi"/>
                <w:bCs/>
                <w:color w:val="4F81BD" w:themeColor="accent1"/>
                <w:sz w:val="24"/>
                <w:szCs w:val="26"/>
              </w:rPr>
              <w:t>« </w:t>
            </w:r>
            <w:r w:rsidRPr="009371F1">
              <w:rPr>
                <w:rFonts w:eastAsiaTheme="majorEastAsia" w:cstheme="majorBidi"/>
                <w:bCs/>
                <w:color w:val="4F81BD" w:themeColor="accent1"/>
                <w:sz w:val="24"/>
                <w:szCs w:val="26"/>
              </w:rPr>
              <w:t>communautaire</w:t>
            </w:r>
            <w:r w:rsidR="009371F1">
              <w:rPr>
                <w:rFonts w:eastAsiaTheme="majorEastAsia" w:cstheme="majorBidi"/>
                <w:bCs/>
                <w:color w:val="4F81BD" w:themeColor="accent1"/>
                <w:sz w:val="24"/>
                <w:szCs w:val="26"/>
              </w:rPr>
              <w:t> »</w:t>
            </w:r>
            <w:r w:rsidRPr="009371F1">
              <w:rPr>
                <w:rFonts w:eastAsiaTheme="majorEastAsia" w:cstheme="majorBidi"/>
                <w:bCs/>
                <w:color w:val="4F81BD" w:themeColor="accent1"/>
                <w:sz w:val="24"/>
                <w:szCs w:val="26"/>
              </w:rPr>
              <w:t xml:space="preserve"> – </w:t>
            </w:r>
            <w:r w:rsidR="009371F1">
              <w:rPr>
                <w:rFonts w:eastAsiaTheme="majorEastAsia" w:cstheme="majorBidi"/>
                <w:bCs/>
                <w:color w:val="4F81BD" w:themeColor="accent1"/>
                <w:sz w:val="24"/>
                <w:szCs w:val="26"/>
              </w:rPr>
              <w:t>D</w:t>
            </w:r>
            <w:r w:rsidRPr="009371F1">
              <w:rPr>
                <w:rFonts w:eastAsiaTheme="majorEastAsia" w:cstheme="majorBidi"/>
                <w:bCs/>
                <w:color w:val="4F81BD" w:themeColor="accent1"/>
                <w:sz w:val="24"/>
                <w:szCs w:val="26"/>
              </w:rPr>
              <w:t>iscerner</w:t>
            </w:r>
          </w:p>
        </w:tc>
      </w:tr>
    </w:tbl>
    <w:p w:rsidR="00DE3772" w:rsidRDefault="00DE3772" w:rsidP="00DE3772">
      <w:pPr>
        <w:jc w:val="center"/>
        <w:rPr>
          <w:b/>
          <w:color w:val="1F497D" w:themeColor="text2"/>
          <w:sz w:val="36"/>
          <w:szCs w:val="36"/>
        </w:rPr>
      </w:pPr>
    </w:p>
    <w:p w:rsidR="00DE3772" w:rsidRPr="009371F1" w:rsidRDefault="00DE3772" w:rsidP="00DE3772">
      <w:pPr>
        <w:jc w:val="center"/>
        <w:rPr>
          <w:rFonts w:eastAsiaTheme="majorEastAsia" w:cstheme="minorHAnsi"/>
          <w:b/>
          <w:bCs/>
          <w:color w:val="365F91" w:themeColor="accent1" w:themeShade="BF"/>
          <w:sz w:val="32"/>
          <w:szCs w:val="32"/>
        </w:rPr>
      </w:pPr>
      <w:r w:rsidRPr="009371F1">
        <w:rPr>
          <w:rFonts w:eastAsiaTheme="majorEastAsia" w:cstheme="minorHAnsi"/>
          <w:b/>
          <w:bCs/>
          <w:color w:val="365F91" w:themeColor="accent1" w:themeShade="BF"/>
          <w:sz w:val="32"/>
          <w:szCs w:val="32"/>
        </w:rPr>
        <w:t>Faire l’expérience d’un discernement communautaire</w:t>
      </w:r>
    </w:p>
    <w:p w:rsidR="00DE3772" w:rsidRDefault="00DE3772" w:rsidP="00DE3772">
      <w:pPr>
        <w:jc w:val="center"/>
        <w:rPr>
          <w:b/>
          <w:color w:val="1F497D" w:themeColor="text2"/>
          <w:sz w:val="36"/>
          <w:szCs w:val="36"/>
        </w:rPr>
      </w:pPr>
    </w:p>
    <w:p w:rsidR="00DE3772" w:rsidRDefault="00DE3772" w:rsidP="009371F1">
      <w:pPr>
        <w:spacing w:line="280" w:lineRule="exact"/>
        <w:jc w:val="both"/>
      </w:pPr>
      <w:r>
        <w:rPr>
          <w:b/>
        </w:rPr>
        <w:t xml:space="preserve">Visée : </w:t>
      </w:r>
      <w:r>
        <w:t xml:space="preserve">Percevoir la grâce </w:t>
      </w:r>
      <w:bookmarkStart w:id="0" w:name="_GoBack"/>
      <w:bookmarkEnd w:id="0"/>
      <w:r>
        <w:t>du compagnonnage pour vivre en serviteur au nom de la CVX</w:t>
      </w:r>
    </w:p>
    <w:p w:rsidR="00DE3772" w:rsidRPr="009371F1" w:rsidRDefault="00DE3772" w:rsidP="009371F1">
      <w:pPr>
        <w:spacing w:line="280" w:lineRule="exact"/>
        <w:jc w:val="both"/>
        <w:rPr>
          <w:i/>
          <w:sz w:val="24"/>
          <w:szCs w:val="28"/>
        </w:rPr>
      </w:pPr>
    </w:p>
    <w:p w:rsidR="00DE3772" w:rsidRPr="009371F1" w:rsidRDefault="00DE3772" w:rsidP="009371F1">
      <w:pPr>
        <w:spacing w:line="280" w:lineRule="exact"/>
        <w:jc w:val="both"/>
        <w:rPr>
          <w:i/>
          <w:szCs w:val="28"/>
        </w:rPr>
      </w:pPr>
      <w:r w:rsidRPr="009371F1">
        <w:rPr>
          <w:i/>
          <w:szCs w:val="28"/>
        </w:rPr>
        <w:t>R</w:t>
      </w:r>
      <w:r w:rsidR="009371F1" w:rsidRPr="009371F1">
        <w:rPr>
          <w:i/>
          <w:szCs w:val="28"/>
        </w:rPr>
        <w:t>emarque</w:t>
      </w:r>
      <w:r w:rsidR="00D039C9">
        <w:rPr>
          <w:i/>
          <w:szCs w:val="28"/>
        </w:rPr>
        <w:t> : c</w:t>
      </w:r>
      <w:r w:rsidRPr="009371F1">
        <w:rPr>
          <w:i/>
          <w:szCs w:val="28"/>
        </w:rPr>
        <w:t xml:space="preserve">e discernement concerne plusieurs membres ou toute la CL, </w:t>
      </w:r>
      <w:r w:rsidRPr="00D039C9">
        <w:rPr>
          <w:b/>
          <w:i/>
          <w:szCs w:val="28"/>
        </w:rPr>
        <w:t>sur une mission communautaire</w:t>
      </w:r>
      <w:r w:rsidRPr="009371F1">
        <w:rPr>
          <w:i/>
          <w:szCs w:val="28"/>
        </w:rPr>
        <w:t xml:space="preserve">, c’est à dire qui est </w:t>
      </w:r>
      <w:r w:rsidRPr="00D039C9">
        <w:rPr>
          <w:b/>
          <w:i/>
          <w:szCs w:val="28"/>
        </w:rPr>
        <w:t>au service au nom de la CVX</w:t>
      </w:r>
      <w:r w:rsidRPr="009371F1">
        <w:rPr>
          <w:i/>
          <w:szCs w:val="28"/>
        </w:rPr>
        <w:t xml:space="preserve"> (participation à une œuvre, ou appel d’un diocèse pour un service par exemple…)</w:t>
      </w:r>
      <w:r w:rsidR="009371F1">
        <w:rPr>
          <w:i/>
          <w:szCs w:val="28"/>
        </w:rPr>
        <w:t>.</w:t>
      </w:r>
    </w:p>
    <w:p w:rsidR="00DE3772" w:rsidRPr="009371F1" w:rsidRDefault="00DE3772" w:rsidP="009371F1">
      <w:pPr>
        <w:spacing w:line="280" w:lineRule="exact"/>
        <w:jc w:val="both"/>
        <w:rPr>
          <w:i/>
          <w:szCs w:val="28"/>
        </w:rPr>
      </w:pPr>
      <w:r w:rsidRPr="009371F1">
        <w:rPr>
          <w:i/>
          <w:szCs w:val="28"/>
        </w:rPr>
        <w:t>Dans le cas où le service n’engage pas la CVX, mais les seuls membres en leur titre personnel, (on parlera alors d’une mission commune et non communautaire), on pourra adapter la fiche en conséquence.</w:t>
      </w:r>
    </w:p>
    <w:p w:rsidR="00DE3772" w:rsidRPr="009371F1" w:rsidRDefault="00DE3772" w:rsidP="009371F1">
      <w:pPr>
        <w:spacing w:line="280" w:lineRule="exact"/>
        <w:jc w:val="both"/>
        <w:rPr>
          <w:i/>
          <w:szCs w:val="28"/>
        </w:rPr>
      </w:pPr>
      <w:r w:rsidRPr="009371F1">
        <w:rPr>
          <w:i/>
          <w:szCs w:val="28"/>
        </w:rPr>
        <w:t>Même s</w:t>
      </w:r>
      <w:r w:rsidR="009371F1">
        <w:rPr>
          <w:i/>
          <w:szCs w:val="28"/>
        </w:rPr>
        <w:t>’</w:t>
      </w:r>
      <w:r w:rsidRPr="009371F1">
        <w:rPr>
          <w:i/>
          <w:szCs w:val="28"/>
        </w:rPr>
        <w:t>il est tout à fait possible de vivre ce temps de discernement en une réunion, il est souvent profitable de le prévoir en 2 temps</w:t>
      </w:r>
      <w:r w:rsidR="009371F1">
        <w:rPr>
          <w:i/>
          <w:szCs w:val="28"/>
        </w:rPr>
        <w:t>.</w:t>
      </w:r>
    </w:p>
    <w:p w:rsidR="00DE3772" w:rsidRPr="009371F1" w:rsidRDefault="00DE3772" w:rsidP="009371F1">
      <w:pPr>
        <w:spacing w:line="280" w:lineRule="exact"/>
        <w:jc w:val="both"/>
        <w:rPr>
          <w:i/>
          <w:szCs w:val="28"/>
        </w:rPr>
      </w:pPr>
    </w:p>
    <w:p w:rsidR="00DE3772" w:rsidRDefault="00DE3772" w:rsidP="00644998">
      <w:pPr>
        <w:spacing w:after="120" w:line="280" w:lineRule="exact"/>
        <w:jc w:val="both"/>
        <w:rPr>
          <w:rFonts w:eastAsia="Times New Roman"/>
          <w:b/>
          <w:lang w:eastAsia="fr-FR"/>
        </w:rPr>
      </w:pPr>
      <w:r>
        <w:rPr>
          <w:rFonts w:eastAsia="Times New Roman"/>
          <w:b/>
          <w:lang w:eastAsia="fr-FR"/>
        </w:rPr>
        <w:t>Première étape (1</w:t>
      </w:r>
      <w:r>
        <w:rPr>
          <w:rFonts w:eastAsia="Times New Roman"/>
          <w:b/>
          <w:vertAlign w:val="superscript"/>
          <w:lang w:eastAsia="fr-FR"/>
        </w:rPr>
        <w:t>ère</w:t>
      </w:r>
      <w:r>
        <w:rPr>
          <w:rFonts w:eastAsia="Times New Roman"/>
          <w:b/>
          <w:lang w:eastAsia="fr-FR"/>
        </w:rPr>
        <w:t xml:space="preserve"> réunion, ou 1</w:t>
      </w:r>
      <w:r>
        <w:rPr>
          <w:rFonts w:eastAsia="Times New Roman"/>
          <w:b/>
          <w:vertAlign w:val="superscript"/>
          <w:lang w:eastAsia="fr-FR"/>
        </w:rPr>
        <w:t>er</w:t>
      </w:r>
      <w:r>
        <w:rPr>
          <w:rFonts w:eastAsia="Times New Roman"/>
          <w:b/>
          <w:lang w:eastAsia="fr-FR"/>
        </w:rPr>
        <w:t xml:space="preserve"> temps</w:t>
      </w:r>
      <w:r w:rsidR="00644998">
        <w:rPr>
          <w:rFonts w:eastAsia="Times New Roman"/>
          <w:b/>
          <w:lang w:eastAsia="fr-FR"/>
        </w:rPr>
        <w:t xml:space="preserve"> de la réunion</w:t>
      </w:r>
      <w:r>
        <w:rPr>
          <w:rFonts w:eastAsia="Times New Roman"/>
          <w:b/>
          <w:lang w:eastAsia="fr-FR"/>
        </w:rPr>
        <w:t>)</w:t>
      </w:r>
    </w:p>
    <w:p w:rsidR="009371F1" w:rsidRPr="009371F1" w:rsidRDefault="009371F1" w:rsidP="00644998">
      <w:pPr>
        <w:pStyle w:val="Paragraphedeliste"/>
        <w:numPr>
          <w:ilvl w:val="0"/>
          <w:numId w:val="9"/>
        </w:numPr>
        <w:spacing w:after="60" w:line="280" w:lineRule="exact"/>
        <w:ind w:left="714" w:hanging="357"/>
        <w:contextualSpacing w:val="0"/>
        <w:jc w:val="both"/>
      </w:pPr>
      <w:r w:rsidRPr="009371F1">
        <w:t>Temps de mise en présence : silence, chant, musique ou mots d’introduction par l’animateur.</w:t>
      </w:r>
    </w:p>
    <w:p w:rsidR="00DE3772" w:rsidRDefault="00DE3772" w:rsidP="00644998">
      <w:pPr>
        <w:numPr>
          <w:ilvl w:val="0"/>
          <w:numId w:val="9"/>
        </w:numPr>
        <w:tabs>
          <w:tab w:val="num" w:pos="720"/>
        </w:tabs>
        <w:spacing w:after="60" w:line="280" w:lineRule="exact"/>
        <w:ind w:left="714" w:hanging="357"/>
        <w:jc w:val="both"/>
        <w:rPr>
          <w:rFonts w:eastAsia="Times New Roman"/>
          <w:lang w:eastAsia="fr-FR"/>
        </w:rPr>
      </w:pPr>
      <w:r>
        <w:rPr>
          <w:rFonts w:eastAsia="Times New Roman"/>
          <w:lang w:eastAsia="fr-FR"/>
        </w:rPr>
        <w:t>Exposé du service envisagé par les membres de la communauté locale concernés et de la genèse de l’appel : l</w:t>
      </w:r>
      <w:r>
        <w:rPr>
          <w:rFonts w:cs="Calibri"/>
        </w:rPr>
        <w:t xml:space="preserve">e sujet à débattre doit être formulé de manière très simple et si possible en faisant une proposition sous la forme d’une affirmation. Si la proposition est trop complexe, il est utile de la décomposer en sous questions à traiter les unes après les autres </w:t>
      </w:r>
      <w:r>
        <w:rPr>
          <w:rFonts w:eastAsia="Times New Roman"/>
          <w:lang w:eastAsia="fr-FR"/>
        </w:rPr>
        <w:t>(préparé à l’avance)</w:t>
      </w:r>
      <w:r w:rsidR="00644998">
        <w:rPr>
          <w:rFonts w:eastAsia="Times New Roman"/>
          <w:lang w:eastAsia="fr-FR"/>
        </w:rPr>
        <w:t>.</w:t>
      </w:r>
    </w:p>
    <w:p w:rsidR="00DE3772" w:rsidRDefault="00DE3772" w:rsidP="00644998">
      <w:pPr>
        <w:numPr>
          <w:ilvl w:val="0"/>
          <w:numId w:val="9"/>
        </w:numPr>
        <w:spacing w:after="60" w:line="280" w:lineRule="exact"/>
        <w:ind w:left="714" w:hanging="357"/>
        <w:jc w:val="both"/>
        <w:rPr>
          <w:rFonts w:eastAsia="Times New Roman"/>
          <w:lang w:eastAsia="fr-FR"/>
        </w:rPr>
      </w:pPr>
      <w:r>
        <w:rPr>
          <w:rFonts w:eastAsia="Times New Roman"/>
          <w:lang w:eastAsia="fr-FR"/>
        </w:rPr>
        <w:t xml:space="preserve">Temps de clarification : </w:t>
      </w:r>
      <w:r w:rsidR="009371F1">
        <w:rPr>
          <w:rFonts w:eastAsia="Times New Roman"/>
          <w:lang w:eastAsia="fr-FR"/>
        </w:rPr>
        <w:t>o</w:t>
      </w:r>
      <w:r>
        <w:rPr>
          <w:rFonts w:eastAsia="Times New Roman"/>
          <w:lang w:eastAsia="fr-FR"/>
        </w:rPr>
        <w:t xml:space="preserve">n peut éventuellement poser des questions pour bien saisir la portée spirituelle du service, les enjeux,  les réalités humaines. </w:t>
      </w:r>
    </w:p>
    <w:p w:rsidR="00DE3772" w:rsidRDefault="00DE3772" w:rsidP="00644998">
      <w:pPr>
        <w:numPr>
          <w:ilvl w:val="0"/>
          <w:numId w:val="9"/>
        </w:numPr>
        <w:tabs>
          <w:tab w:val="num" w:pos="720"/>
        </w:tabs>
        <w:spacing w:after="60" w:line="280" w:lineRule="exact"/>
        <w:ind w:left="714" w:hanging="357"/>
        <w:jc w:val="both"/>
        <w:rPr>
          <w:rFonts w:eastAsia="Times New Roman"/>
          <w:lang w:eastAsia="fr-FR"/>
        </w:rPr>
      </w:pPr>
      <w:r>
        <w:rPr>
          <w:rFonts w:eastAsia="Times New Roman"/>
          <w:lang w:eastAsia="fr-FR"/>
        </w:rPr>
        <w:t>Prière</w:t>
      </w:r>
    </w:p>
    <w:p w:rsidR="00DE3772" w:rsidRPr="009371F1" w:rsidRDefault="00DE3772" w:rsidP="00644998">
      <w:pPr>
        <w:numPr>
          <w:ilvl w:val="0"/>
          <w:numId w:val="10"/>
        </w:numPr>
        <w:spacing w:after="60" w:line="280" w:lineRule="exact"/>
        <w:ind w:left="714" w:hanging="357"/>
        <w:jc w:val="both"/>
        <w:rPr>
          <w:rFonts w:eastAsia="Times New Roman"/>
          <w:lang w:eastAsia="fr-FR"/>
        </w:rPr>
      </w:pPr>
      <w:r w:rsidRPr="009371F1">
        <w:rPr>
          <w:rFonts w:cs="Arial"/>
        </w:rPr>
        <w:t xml:space="preserve">Concrètement, en se remémorant </w:t>
      </w:r>
      <w:r w:rsidRPr="009371F1">
        <w:rPr>
          <w:rFonts w:eastAsia="Times New Roman"/>
          <w:lang w:eastAsia="fr-FR"/>
        </w:rPr>
        <w:t xml:space="preserve">ce qui nous unit en tant que compagnons en CVX </w:t>
      </w:r>
      <w:r w:rsidR="009371F1">
        <w:rPr>
          <w:rFonts w:eastAsia="Times New Roman"/>
          <w:lang w:eastAsia="fr-FR"/>
        </w:rPr>
        <w:t>(</w:t>
      </w:r>
      <w:r w:rsidRPr="009371F1">
        <w:rPr>
          <w:rFonts w:eastAsia="Times New Roman"/>
          <w:lang w:eastAsia="fr-FR"/>
        </w:rPr>
        <w:t>la Parole de Dieu, la spiritualité ignatienne, les PG, les œuvres de la CVX…</w:t>
      </w:r>
      <w:r w:rsidRPr="009371F1">
        <w:rPr>
          <w:rFonts w:cs="Arial"/>
        </w:rPr>
        <w:t>,</w:t>
      </w:r>
      <w:r w:rsidR="009371F1">
        <w:rPr>
          <w:rFonts w:cs="Arial"/>
        </w:rPr>
        <w:t>)</w:t>
      </w:r>
      <w:r w:rsidRPr="009371F1">
        <w:rPr>
          <w:rFonts w:cs="Arial"/>
        </w:rPr>
        <w:t xml:space="preserve"> chacun formule à tour de rôle une seule raison « contre » à la fois, ce qui peut entraîner plusieurs tours de table jusqu’à épuisement des raisons. Le groupe écoute sans intervenir sauf pour un éclaircissement et chacun établit une liste.</w:t>
      </w:r>
    </w:p>
    <w:p w:rsidR="00DE3772" w:rsidRDefault="00DE3772" w:rsidP="009371F1">
      <w:pPr>
        <w:numPr>
          <w:ilvl w:val="0"/>
          <w:numId w:val="10"/>
        </w:numPr>
        <w:spacing w:line="280" w:lineRule="exact"/>
        <w:jc w:val="both"/>
        <w:rPr>
          <w:rFonts w:eastAsia="Times New Roman" w:cs="Times New Roman"/>
          <w:lang w:eastAsia="fr-FR"/>
        </w:rPr>
      </w:pPr>
      <w:r>
        <w:rPr>
          <w:rFonts w:cs="Arial"/>
        </w:rPr>
        <w:t>Puis, après un second temps de prière, on procède de la même façon pour énoncer les raisons « pour »</w:t>
      </w:r>
      <w:r>
        <w:rPr>
          <w:rFonts w:eastAsia="Times New Roman"/>
          <w:lang w:eastAsia="fr-FR"/>
        </w:rPr>
        <w:t>. On pourra évoquer les fruits attendus par ce service : là où le service sera offert, la croissance pour les membres de la CL concernés…</w:t>
      </w:r>
    </w:p>
    <w:p w:rsidR="00DE3772" w:rsidRDefault="00DE3772" w:rsidP="009371F1">
      <w:pPr>
        <w:spacing w:line="280" w:lineRule="exact"/>
        <w:jc w:val="both"/>
        <w:rPr>
          <w:rFonts w:eastAsia="Times New Roman"/>
          <w:b/>
          <w:lang w:eastAsia="fr-FR"/>
        </w:rPr>
      </w:pPr>
    </w:p>
    <w:p w:rsidR="00DE3772" w:rsidRDefault="00DE3772" w:rsidP="00644998">
      <w:pPr>
        <w:spacing w:after="120" w:line="280" w:lineRule="exact"/>
        <w:jc w:val="both"/>
        <w:rPr>
          <w:rFonts w:eastAsia="Times New Roman"/>
          <w:b/>
          <w:lang w:eastAsia="fr-FR"/>
        </w:rPr>
      </w:pPr>
      <w:r>
        <w:rPr>
          <w:rFonts w:eastAsia="Times New Roman"/>
          <w:b/>
          <w:lang w:eastAsia="fr-FR"/>
        </w:rPr>
        <w:t>Deuxième étape (entre la 1</w:t>
      </w:r>
      <w:r>
        <w:rPr>
          <w:rFonts w:eastAsia="Times New Roman"/>
          <w:b/>
          <w:vertAlign w:val="superscript"/>
          <w:lang w:eastAsia="fr-FR"/>
        </w:rPr>
        <w:t>ère</w:t>
      </w:r>
      <w:r>
        <w:rPr>
          <w:rFonts w:eastAsia="Times New Roman"/>
          <w:b/>
          <w:lang w:eastAsia="fr-FR"/>
        </w:rPr>
        <w:t xml:space="preserve"> et la 2</w:t>
      </w:r>
      <w:r>
        <w:rPr>
          <w:rFonts w:eastAsia="Times New Roman"/>
          <w:b/>
          <w:vertAlign w:val="superscript"/>
          <w:lang w:eastAsia="fr-FR"/>
        </w:rPr>
        <w:t>ème</w:t>
      </w:r>
      <w:r>
        <w:rPr>
          <w:rFonts w:eastAsia="Times New Roman"/>
          <w:b/>
          <w:lang w:eastAsia="fr-FR"/>
        </w:rPr>
        <w:t xml:space="preserve"> réunion, ou au cours de la réunion)</w:t>
      </w:r>
    </w:p>
    <w:p w:rsidR="00DE3772" w:rsidRDefault="009371F1" w:rsidP="00644998">
      <w:pPr>
        <w:numPr>
          <w:ilvl w:val="0"/>
          <w:numId w:val="4"/>
        </w:numPr>
        <w:spacing w:after="60" w:line="280" w:lineRule="exact"/>
        <w:ind w:left="714" w:hanging="357"/>
        <w:jc w:val="both"/>
        <w:rPr>
          <w:rFonts w:eastAsia="Times New Roman"/>
          <w:lang w:eastAsia="fr-FR"/>
        </w:rPr>
      </w:pPr>
      <w:r>
        <w:rPr>
          <w:rFonts w:cs="Calibri"/>
        </w:rPr>
        <w:t>T</w:t>
      </w:r>
      <w:r w:rsidR="00DE3772">
        <w:rPr>
          <w:rFonts w:cs="Calibri"/>
        </w:rPr>
        <w:t xml:space="preserve">emps de prière personnelle pour examiner si de nouveaux arguments apparaissent, pour peser les différents arguments. </w:t>
      </w:r>
      <w:r w:rsidR="00DE3772">
        <w:rPr>
          <w:rFonts w:eastAsia="Times New Roman"/>
          <w:lang w:eastAsia="fr-FR"/>
        </w:rPr>
        <w:t>Quel poids spirituel me semble avoir chacun des différents éléments ?</w:t>
      </w:r>
    </w:p>
    <w:p w:rsidR="00DE3772" w:rsidRPr="009371F1" w:rsidRDefault="00DE3772" w:rsidP="00644998">
      <w:pPr>
        <w:numPr>
          <w:ilvl w:val="0"/>
          <w:numId w:val="4"/>
        </w:numPr>
        <w:spacing w:after="60" w:line="280" w:lineRule="exact"/>
        <w:ind w:left="714" w:hanging="357"/>
        <w:jc w:val="both"/>
        <w:rPr>
          <w:rFonts w:eastAsia="Times New Roman"/>
          <w:lang w:eastAsia="fr-FR"/>
        </w:rPr>
      </w:pPr>
      <w:r w:rsidRPr="009371F1">
        <w:rPr>
          <w:rFonts w:cs="Calibri"/>
        </w:rPr>
        <w:t>Les membres concernés sont invités à formuler une décision personnelle qui n’est pas encore définitive.</w:t>
      </w:r>
    </w:p>
    <w:p w:rsidR="00DE3772" w:rsidRDefault="00DE3772" w:rsidP="009371F1">
      <w:pPr>
        <w:numPr>
          <w:ilvl w:val="0"/>
          <w:numId w:val="4"/>
        </w:numPr>
        <w:spacing w:line="280" w:lineRule="exact"/>
        <w:jc w:val="both"/>
        <w:rPr>
          <w:rFonts w:eastAsia="Times New Roman"/>
          <w:lang w:eastAsia="fr-FR"/>
        </w:rPr>
      </w:pPr>
      <w:r>
        <w:rPr>
          <w:rFonts w:eastAsia="Times New Roman"/>
          <w:lang w:eastAsia="fr-FR"/>
        </w:rPr>
        <w:t>Quel poids spirituel me semble avoir chacun des différents éléments (3) ?</w:t>
      </w:r>
    </w:p>
    <w:p w:rsidR="00DE3772" w:rsidRDefault="00DE3772" w:rsidP="009371F1">
      <w:pPr>
        <w:spacing w:line="280" w:lineRule="exact"/>
        <w:jc w:val="both"/>
        <w:rPr>
          <w:rFonts w:eastAsia="Times New Roman"/>
          <w:b/>
          <w:lang w:eastAsia="fr-FR"/>
        </w:rPr>
      </w:pPr>
    </w:p>
    <w:p w:rsidR="00644998" w:rsidRDefault="00644998" w:rsidP="00644998">
      <w:pPr>
        <w:spacing w:after="120" w:line="280" w:lineRule="exact"/>
        <w:jc w:val="both"/>
        <w:rPr>
          <w:rFonts w:eastAsia="Times New Roman"/>
          <w:b/>
          <w:lang w:eastAsia="fr-FR"/>
        </w:rPr>
      </w:pPr>
    </w:p>
    <w:p w:rsidR="00DE3772" w:rsidRDefault="00DE3772" w:rsidP="00644998">
      <w:pPr>
        <w:spacing w:after="120" w:line="280" w:lineRule="exact"/>
        <w:jc w:val="both"/>
        <w:rPr>
          <w:rFonts w:eastAsia="Times New Roman"/>
          <w:b/>
          <w:lang w:eastAsia="fr-FR"/>
        </w:rPr>
      </w:pPr>
      <w:r>
        <w:rPr>
          <w:rFonts w:eastAsia="Times New Roman"/>
          <w:b/>
          <w:lang w:eastAsia="fr-FR"/>
        </w:rPr>
        <w:lastRenderedPageBreak/>
        <w:t>Troisième étape : recevoir un consensus (lors de la 2</w:t>
      </w:r>
      <w:r>
        <w:rPr>
          <w:rFonts w:eastAsia="Times New Roman"/>
          <w:b/>
          <w:vertAlign w:val="superscript"/>
          <w:lang w:eastAsia="fr-FR"/>
        </w:rPr>
        <w:t>ème</w:t>
      </w:r>
      <w:r>
        <w:rPr>
          <w:rFonts w:eastAsia="Times New Roman"/>
          <w:b/>
          <w:lang w:eastAsia="fr-FR"/>
        </w:rPr>
        <w:t xml:space="preserve"> réunion, ou du dernier temps)</w:t>
      </w:r>
    </w:p>
    <w:p w:rsidR="00DE3772" w:rsidRDefault="00DE3772" w:rsidP="00644998">
      <w:pPr>
        <w:numPr>
          <w:ilvl w:val="0"/>
          <w:numId w:val="5"/>
        </w:numPr>
        <w:tabs>
          <w:tab w:val="num" w:pos="720"/>
        </w:tabs>
        <w:spacing w:after="60" w:line="280" w:lineRule="exact"/>
        <w:ind w:left="714" w:hanging="357"/>
        <w:jc w:val="both"/>
        <w:rPr>
          <w:rFonts w:eastAsia="Times New Roman"/>
          <w:lang w:eastAsia="fr-FR"/>
        </w:rPr>
      </w:pPr>
      <w:r>
        <w:rPr>
          <w:rFonts w:eastAsia="Times New Roman"/>
          <w:lang w:eastAsia="fr-FR"/>
        </w:rPr>
        <w:t>Prière (si sur 2 réunions ; sinon, temps de silence)</w:t>
      </w:r>
    </w:p>
    <w:p w:rsidR="00644998" w:rsidRDefault="009371F1" w:rsidP="00644998">
      <w:pPr>
        <w:pStyle w:val="Paragraphedeliste"/>
        <w:numPr>
          <w:ilvl w:val="0"/>
          <w:numId w:val="5"/>
        </w:numPr>
        <w:spacing w:after="120" w:line="280" w:lineRule="exact"/>
        <w:ind w:left="714" w:hanging="357"/>
        <w:contextualSpacing w:val="0"/>
        <w:jc w:val="both"/>
        <w:rPr>
          <w:rFonts w:cs="Arial"/>
          <w:u w:val="single"/>
        </w:rPr>
      </w:pPr>
      <w:r>
        <w:rPr>
          <w:rFonts w:cs="Arial"/>
        </w:rPr>
        <w:t>C</w:t>
      </w:r>
      <w:r w:rsidR="00DE3772" w:rsidRPr="009371F1">
        <w:rPr>
          <w:rFonts w:cs="Arial"/>
        </w:rPr>
        <w:t xml:space="preserve">hacun est invité à préciser sa position. Dans l’écoute, il est utile de repérer les </w:t>
      </w:r>
      <w:r>
        <w:rPr>
          <w:rFonts w:cs="Arial"/>
        </w:rPr>
        <w:t>« </w:t>
      </w:r>
      <w:r w:rsidR="00DE3772" w:rsidRPr="009371F1">
        <w:rPr>
          <w:rFonts w:cs="Arial"/>
        </w:rPr>
        <w:t>si</w:t>
      </w:r>
      <w:r>
        <w:rPr>
          <w:rFonts w:cs="Arial"/>
        </w:rPr>
        <w:t> »</w:t>
      </w:r>
      <w:r w:rsidR="00DE3772" w:rsidRPr="009371F1">
        <w:rPr>
          <w:rFonts w:cs="Arial"/>
        </w:rPr>
        <w:t xml:space="preserve">, </w:t>
      </w:r>
      <w:r>
        <w:rPr>
          <w:rFonts w:cs="Arial"/>
        </w:rPr>
        <w:t>« </w:t>
      </w:r>
      <w:r w:rsidR="00DE3772" w:rsidRPr="009371F1">
        <w:rPr>
          <w:rFonts w:cs="Arial"/>
        </w:rPr>
        <w:t>à condition que</w:t>
      </w:r>
      <w:r>
        <w:rPr>
          <w:rFonts w:cs="Arial"/>
        </w:rPr>
        <w:t> »</w:t>
      </w:r>
      <w:r w:rsidR="00DE3772" w:rsidRPr="009371F1">
        <w:rPr>
          <w:rFonts w:cs="Arial"/>
        </w:rPr>
        <w:t xml:space="preserve">, </w:t>
      </w:r>
      <w:r>
        <w:rPr>
          <w:rFonts w:cs="Arial"/>
        </w:rPr>
        <w:t>« </w:t>
      </w:r>
      <w:r w:rsidR="00DE3772" w:rsidRPr="009371F1">
        <w:rPr>
          <w:rFonts w:cs="Arial"/>
        </w:rPr>
        <w:t>peut-être</w:t>
      </w:r>
      <w:r>
        <w:rPr>
          <w:rFonts w:cs="Arial"/>
        </w:rPr>
        <w:t> »</w:t>
      </w:r>
      <w:r w:rsidR="00DE3772" w:rsidRPr="009371F1">
        <w:rPr>
          <w:rFonts w:cs="Arial"/>
        </w:rPr>
        <w:t>, pour trouver des zones d’accord</w:t>
      </w:r>
      <w:r>
        <w:rPr>
          <w:rFonts w:cs="Arial"/>
        </w:rPr>
        <w:t xml:space="preserve"> et</w:t>
      </w:r>
      <w:r w:rsidR="00DE3772" w:rsidRPr="009371F1">
        <w:rPr>
          <w:rFonts w:cs="Arial"/>
        </w:rPr>
        <w:t xml:space="preserve"> dégager le consensus.</w:t>
      </w:r>
      <w:r w:rsidR="00DE3772" w:rsidRPr="009371F1">
        <w:rPr>
          <w:rFonts w:cs="Arial"/>
          <w:u w:val="single"/>
        </w:rPr>
        <w:t xml:space="preserve"> </w:t>
      </w:r>
    </w:p>
    <w:p w:rsidR="00DE3772" w:rsidRPr="00644998" w:rsidRDefault="00DE3772" w:rsidP="00644998">
      <w:pPr>
        <w:spacing w:after="120" w:line="280" w:lineRule="exact"/>
        <w:jc w:val="both"/>
        <w:rPr>
          <w:rFonts w:cs="Arial"/>
          <w:u w:val="single"/>
        </w:rPr>
      </w:pPr>
      <w:r w:rsidRPr="00644998">
        <w:rPr>
          <w:rFonts w:cs="Calibri"/>
        </w:rPr>
        <w:t>R</w:t>
      </w:r>
      <w:r w:rsidR="009371F1" w:rsidRPr="00644998">
        <w:rPr>
          <w:rFonts w:cs="Calibri"/>
        </w:rPr>
        <w:t>emar</w:t>
      </w:r>
      <w:r w:rsidRPr="00644998">
        <w:rPr>
          <w:rFonts w:cs="Calibri"/>
        </w:rPr>
        <w:t>q</w:t>
      </w:r>
      <w:r w:rsidR="009371F1" w:rsidRPr="00644998">
        <w:rPr>
          <w:rFonts w:cs="Calibri"/>
        </w:rPr>
        <w:t>ue : u</w:t>
      </w:r>
      <w:r w:rsidRPr="00644998">
        <w:rPr>
          <w:rFonts w:cs="Calibri"/>
        </w:rPr>
        <w:t xml:space="preserve">ne des plus grandes tentations, ici, est </w:t>
      </w:r>
      <w:r w:rsidR="00644998" w:rsidRPr="00644998">
        <w:rPr>
          <w:rFonts w:cs="Calibri"/>
        </w:rPr>
        <w:t>de « </w:t>
      </w:r>
      <w:r w:rsidRPr="00644998">
        <w:rPr>
          <w:rFonts w:cs="Calibri"/>
        </w:rPr>
        <w:t>vouloir créer un consensus</w:t>
      </w:r>
      <w:r w:rsidR="00644998" w:rsidRPr="00644998">
        <w:rPr>
          <w:rFonts w:cs="Calibri"/>
        </w:rPr>
        <w:t> »</w:t>
      </w:r>
      <w:r w:rsidRPr="00644998">
        <w:rPr>
          <w:rFonts w:cs="Calibri"/>
        </w:rPr>
        <w:t>, au lieu de lire/recevoir le consensus qui est en fait présent au sein du groupe.</w:t>
      </w:r>
    </w:p>
    <w:p w:rsidR="00DE3772" w:rsidRDefault="00DE3772" w:rsidP="009371F1">
      <w:pPr>
        <w:spacing w:line="280" w:lineRule="exact"/>
        <w:jc w:val="both"/>
        <w:rPr>
          <w:rFonts w:eastAsia="Times New Roman" w:cs="Times New Roman"/>
          <w:lang w:eastAsia="fr-FR"/>
        </w:rPr>
      </w:pPr>
    </w:p>
    <w:p w:rsidR="00DE3772" w:rsidRDefault="00DE3772" w:rsidP="00644998">
      <w:pPr>
        <w:spacing w:after="120" w:line="280" w:lineRule="exact"/>
        <w:jc w:val="both"/>
        <w:rPr>
          <w:rFonts w:eastAsia="Times New Roman"/>
          <w:b/>
          <w:lang w:eastAsia="fr-FR"/>
        </w:rPr>
      </w:pPr>
      <w:r>
        <w:rPr>
          <w:rFonts w:eastAsia="Times New Roman"/>
          <w:b/>
          <w:lang w:eastAsia="fr-FR"/>
        </w:rPr>
        <w:t>Quatrième étape :</w:t>
      </w:r>
    </w:p>
    <w:p w:rsidR="00DE3772" w:rsidRDefault="00DE3772" w:rsidP="00644998">
      <w:pPr>
        <w:numPr>
          <w:ilvl w:val="0"/>
          <w:numId w:val="6"/>
        </w:numPr>
        <w:spacing w:after="60" w:line="280" w:lineRule="exact"/>
        <w:ind w:left="714" w:hanging="357"/>
        <w:jc w:val="both"/>
        <w:rPr>
          <w:rFonts w:eastAsia="Times New Roman"/>
          <w:lang w:eastAsia="fr-FR"/>
        </w:rPr>
      </w:pPr>
      <w:r>
        <w:rPr>
          <w:rFonts w:eastAsia="Times New Roman"/>
          <w:lang w:eastAsia="fr-FR"/>
        </w:rPr>
        <w:t xml:space="preserve">Décision des membres concernés, soutenue par la prière de chacun. </w:t>
      </w:r>
    </w:p>
    <w:p w:rsidR="00DE3772" w:rsidRDefault="00DE3772" w:rsidP="009371F1">
      <w:pPr>
        <w:numPr>
          <w:ilvl w:val="0"/>
          <w:numId w:val="6"/>
        </w:numPr>
        <w:spacing w:line="280" w:lineRule="exact"/>
        <w:jc w:val="both"/>
        <w:rPr>
          <w:rFonts w:eastAsia="Times New Roman"/>
          <w:lang w:eastAsia="fr-FR"/>
        </w:rPr>
      </w:pPr>
      <w:r>
        <w:rPr>
          <w:rFonts w:eastAsia="Times New Roman"/>
          <w:lang w:eastAsia="fr-FR"/>
        </w:rPr>
        <w:t>Si un service est à vivre : Quelle forme de soutien chacun des membres concernés aimerait recevoir de la CL ? Quelle forme d’envoi imaginer ? Quelle forme d’évaluation mettre en place ?</w:t>
      </w:r>
    </w:p>
    <w:p w:rsidR="00DE3772" w:rsidRDefault="00DE3772" w:rsidP="009371F1">
      <w:pPr>
        <w:spacing w:line="280" w:lineRule="exact"/>
        <w:jc w:val="both"/>
        <w:rPr>
          <w:rFonts w:eastAsia="Times New Roman"/>
          <w:b/>
          <w:lang w:eastAsia="fr-FR"/>
        </w:rPr>
      </w:pPr>
    </w:p>
    <w:p w:rsidR="00DE3772" w:rsidRDefault="00DE3772" w:rsidP="00644998">
      <w:pPr>
        <w:spacing w:after="120" w:line="280" w:lineRule="exact"/>
        <w:jc w:val="both"/>
        <w:rPr>
          <w:rFonts w:eastAsia="Times New Roman"/>
          <w:b/>
          <w:lang w:eastAsia="fr-FR"/>
        </w:rPr>
      </w:pPr>
      <w:r>
        <w:rPr>
          <w:rFonts w:eastAsia="Times New Roman"/>
          <w:b/>
          <w:lang w:eastAsia="fr-FR"/>
        </w:rPr>
        <w:t>Cinquième étape :</w:t>
      </w:r>
    </w:p>
    <w:p w:rsidR="00DE3772" w:rsidRDefault="00DE3772" w:rsidP="009371F1">
      <w:pPr>
        <w:numPr>
          <w:ilvl w:val="0"/>
          <w:numId w:val="7"/>
        </w:numPr>
        <w:spacing w:line="280" w:lineRule="exact"/>
        <w:jc w:val="both"/>
        <w:rPr>
          <w:rFonts w:eastAsia="Times New Roman"/>
          <w:lang w:eastAsia="fr-FR"/>
        </w:rPr>
      </w:pPr>
      <w:r>
        <w:rPr>
          <w:rFonts w:eastAsia="Times New Roman"/>
          <w:lang w:eastAsia="fr-FR"/>
        </w:rPr>
        <w:t>Vivre le soutien et l’évaluation dans la durée selon les modalités décidées</w:t>
      </w:r>
    </w:p>
    <w:p w:rsidR="00DE3772" w:rsidRDefault="00DE3772" w:rsidP="009371F1">
      <w:pPr>
        <w:spacing w:line="280" w:lineRule="exact"/>
        <w:jc w:val="both"/>
        <w:rPr>
          <w:rFonts w:eastAsia="Times New Roman"/>
          <w:b/>
          <w:lang w:eastAsia="fr-FR"/>
        </w:rPr>
      </w:pPr>
    </w:p>
    <w:p w:rsidR="00BD7E3E" w:rsidRPr="00C84C31" w:rsidRDefault="00BD7E3E" w:rsidP="009371F1">
      <w:pPr>
        <w:pStyle w:val="Titre1"/>
        <w:spacing w:before="0" w:line="280" w:lineRule="exact"/>
        <w:rPr>
          <w:rFonts w:cstheme="minorHAnsi"/>
          <w:szCs w:val="32"/>
        </w:rPr>
      </w:pPr>
    </w:p>
    <w:p w:rsidR="00BD7E3E" w:rsidRDefault="00BD7E3E" w:rsidP="009371F1">
      <w:pPr>
        <w:spacing w:line="280" w:lineRule="exact"/>
        <w:jc w:val="center"/>
      </w:pPr>
    </w:p>
    <w:p w:rsidR="00BA759E" w:rsidRDefault="00BA759E" w:rsidP="009371F1">
      <w:pPr>
        <w:pStyle w:val="Sansinterligne"/>
        <w:spacing w:line="280" w:lineRule="exact"/>
      </w:pPr>
    </w:p>
    <w:p w:rsidR="00BA759E" w:rsidRPr="00BA759E" w:rsidRDefault="00BA759E" w:rsidP="009371F1">
      <w:pPr>
        <w:pStyle w:val="Sansinterligne"/>
        <w:spacing w:line="280" w:lineRule="exact"/>
      </w:pPr>
      <w:r w:rsidRPr="00BA759E">
        <w:t xml:space="preserve">Date : </w:t>
      </w:r>
      <w:r w:rsidR="00644998">
        <w:t>Décembre</w:t>
      </w:r>
      <w:r w:rsidRPr="00BA759E">
        <w:t xml:space="preserve"> 201</w:t>
      </w:r>
      <w:r w:rsidR="00644998">
        <w:t>6</w:t>
      </w:r>
    </w:p>
    <w:p w:rsidR="00BD7E3E" w:rsidRDefault="00BD7E3E" w:rsidP="00BA759E">
      <w:pPr>
        <w:jc w:val="right"/>
        <w:rPr>
          <w:noProof/>
          <w:sz w:val="20"/>
        </w:rPr>
      </w:pPr>
    </w:p>
    <w:sectPr w:rsidR="00BD7E3E" w:rsidSect="00596946">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3741D42"/>
    <w:multiLevelType w:val="singleLevel"/>
    <w:tmpl w:val="040C0001"/>
    <w:lvl w:ilvl="0">
      <w:start w:val="1"/>
      <w:numFmt w:val="bullet"/>
      <w:lvlText w:val=""/>
      <w:lvlJc w:val="left"/>
      <w:pPr>
        <w:ind w:left="720" w:hanging="360"/>
      </w:pPr>
      <w:rPr>
        <w:rFonts w:ascii="Symbol" w:hAnsi="Symbol" w:hint="default"/>
      </w:rPr>
    </w:lvl>
  </w:abstractNum>
  <w:abstractNum w:abstractNumId="3" w15:restartNumberingAfterBreak="0">
    <w:nsid w:val="0904019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813A79"/>
    <w:multiLevelType w:val="hybridMultilevel"/>
    <w:tmpl w:val="036EF8A0"/>
    <w:lvl w:ilvl="0" w:tplc="040C0001">
      <w:start w:val="1"/>
      <w:numFmt w:val="bullet"/>
      <w:lvlText w:val=""/>
      <w:lvlJc w:val="left"/>
      <w:pPr>
        <w:tabs>
          <w:tab w:val="num" w:pos="720"/>
        </w:tabs>
        <w:ind w:left="720" w:hanging="360"/>
      </w:pPr>
      <w:rPr>
        <w:rFonts w:ascii="Symbol" w:hAnsi="Symbol" w:hint="default"/>
      </w:rPr>
    </w:lvl>
    <w:lvl w:ilvl="1" w:tplc="D0363956">
      <w:numFmt w:val="bullet"/>
      <w:lvlText w:val="-"/>
      <w:lvlJc w:val="left"/>
      <w:pPr>
        <w:tabs>
          <w:tab w:val="num" w:pos="1440"/>
        </w:tabs>
        <w:ind w:left="1440" w:hanging="360"/>
      </w:pPr>
      <w:rPr>
        <w:rFonts w:ascii="Comic Sans MS" w:eastAsia="Times New Roman" w:hAnsi="Comic Sans MS"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03157"/>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CA74EC2"/>
    <w:multiLevelType w:val="hybridMultilevel"/>
    <w:tmpl w:val="39980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FA15B3"/>
    <w:multiLevelType w:val="hybridMultilevel"/>
    <w:tmpl w:val="2F38000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B432F8"/>
    <w:multiLevelType w:val="hybridMultilevel"/>
    <w:tmpl w:val="134478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703D47"/>
    <w:multiLevelType w:val="hybridMultilevel"/>
    <w:tmpl w:val="1782331E"/>
    <w:lvl w:ilvl="0" w:tplc="040C0001">
      <w:start w:val="1"/>
      <w:numFmt w:val="bullet"/>
      <w:lvlText w:val=""/>
      <w:lvlJc w:val="left"/>
      <w:pPr>
        <w:ind w:left="720" w:hanging="360"/>
      </w:pPr>
      <w:rPr>
        <w:rFonts w:ascii="Symbol" w:hAnsi="Symbol" w:hint="default"/>
      </w:rPr>
    </w:lvl>
    <w:lvl w:ilvl="1" w:tplc="F2AAF1AE">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 w:numId="7">
    <w:abstractNumId w:val="7"/>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72"/>
    <w:rsid w:val="00326677"/>
    <w:rsid w:val="003D09E7"/>
    <w:rsid w:val="003E28D1"/>
    <w:rsid w:val="004D5515"/>
    <w:rsid w:val="00596946"/>
    <w:rsid w:val="00644998"/>
    <w:rsid w:val="0076770F"/>
    <w:rsid w:val="009371F1"/>
    <w:rsid w:val="00A42704"/>
    <w:rsid w:val="00A76A9F"/>
    <w:rsid w:val="00BA759E"/>
    <w:rsid w:val="00BD7E3E"/>
    <w:rsid w:val="00C84C31"/>
    <w:rsid w:val="00D039C9"/>
    <w:rsid w:val="00DE3772"/>
    <w:rsid w:val="00E02C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E8FC1F-8472-41B9-869E-0B08C0F4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C31"/>
    <w:pPr>
      <w:spacing w:after="0" w:line="240" w:lineRule="auto"/>
    </w:pPr>
  </w:style>
  <w:style w:type="paragraph" w:styleId="Titre1">
    <w:name w:val="heading 1"/>
    <w:basedOn w:val="Normal"/>
    <w:next w:val="Normal"/>
    <w:link w:val="Titre1Car"/>
    <w:uiPriority w:val="9"/>
    <w:qFormat/>
    <w:rsid w:val="00BA759E"/>
    <w:pPr>
      <w:keepNext/>
      <w:keepLines/>
      <w:spacing w:before="480"/>
      <w:jc w:val="center"/>
      <w:outlineLvl w:val="0"/>
    </w:pPr>
    <w:rPr>
      <w:rFonts w:eastAsiaTheme="majorEastAsia" w:cstheme="majorBidi"/>
      <w:b/>
      <w:bCs/>
      <w:color w:val="365F91" w:themeColor="accent1" w:themeShade="BF"/>
      <w:sz w:val="32"/>
      <w:szCs w:val="28"/>
    </w:rPr>
  </w:style>
  <w:style w:type="paragraph" w:styleId="Titre2">
    <w:name w:val="heading 2"/>
    <w:basedOn w:val="Normal"/>
    <w:next w:val="Normal"/>
    <w:link w:val="Titre2Car"/>
    <w:uiPriority w:val="9"/>
    <w:unhideWhenUsed/>
    <w:qFormat/>
    <w:rsid w:val="00BA759E"/>
    <w:pPr>
      <w:keepNext/>
      <w:keepLines/>
      <w:spacing w:before="200"/>
      <w:outlineLvl w:val="1"/>
    </w:pPr>
    <w:rPr>
      <w:rFonts w:eastAsiaTheme="majorEastAsia" w:cstheme="majorBidi"/>
      <w:bCs/>
      <w:color w:val="4F81BD" w:themeColor="accent1"/>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7E3E"/>
    <w:rPr>
      <w:rFonts w:ascii="Tahoma" w:hAnsi="Tahoma" w:cs="Tahoma"/>
      <w:sz w:val="16"/>
      <w:szCs w:val="16"/>
    </w:rPr>
  </w:style>
  <w:style w:type="character" w:customStyle="1" w:styleId="TextedebullesCar">
    <w:name w:val="Texte de bulles Car"/>
    <w:basedOn w:val="Policepardfaut"/>
    <w:link w:val="Textedebulles"/>
    <w:uiPriority w:val="99"/>
    <w:semiHidden/>
    <w:rsid w:val="00BD7E3E"/>
    <w:rPr>
      <w:rFonts w:ascii="Tahoma" w:hAnsi="Tahoma" w:cs="Tahoma"/>
      <w:sz w:val="16"/>
      <w:szCs w:val="16"/>
    </w:rPr>
  </w:style>
  <w:style w:type="table" w:styleId="Grilledutableau">
    <w:name w:val="Table Grid"/>
    <w:basedOn w:val="TableauNormal"/>
    <w:uiPriority w:val="59"/>
    <w:rsid w:val="00BD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A759E"/>
    <w:rPr>
      <w:rFonts w:eastAsiaTheme="majorEastAsia" w:cstheme="majorBidi"/>
      <w:b/>
      <w:bCs/>
      <w:color w:val="365F91" w:themeColor="accent1" w:themeShade="BF"/>
      <w:sz w:val="32"/>
      <w:szCs w:val="28"/>
    </w:rPr>
  </w:style>
  <w:style w:type="character" w:customStyle="1" w:styleId="Titre2Car">
    <w:name w:val="Titre 2 Car"/>
    <w:basedOn w:val="Policepardfaut"/>
    <w:link w:val="Titre2"/>
    <w:uiPriority w:val="9"/>
    <w:rsid w:val="00BA759E"/>
    <w:rPr>
      <w:rFonts w:eastAsiaTheme="majorEastAsia" w:cstheme="majorBidi"/>
      <w:bCs/>
      <w:color w:val="4F81BD" w:themeColor="accent1"/>
      <w:szCs w:val="26"/>
    </w:rPr>
  </w:style>
  <w:style w:type="paragraph" w:styleId="Sansinterligne">
    <w:name w:val="No Spacing"/>
    <w:aliases w:val="DateMiseAJour"/>
    <w:basedOn w:val="Normal"/>
    <w:uiPriority w:val="1"/>
    <w:qFormat/>
    <w:rsid w:val="00BA759E"/>
    <w:pPr>
      <w:jc w:val="right"/>
    </w:pPr>
    <w:rPr>
      <w:i/>
    </w:rPr>
  </w:style>
  <w:style w:type="paragraph" w:styleId="Paragraphedeliste">
    <w:name w:val="List Paragraph"/>
    <w:basedOn w:val="Normal"/>
    <w:uiPriority w:val="34"/>
    <w:qFormat/>
    <w:rsid w:val="00937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697423">
      <w:bodyDiv w:val="1"/>
      <w:marLeft w:val="0"/>
      <w:marRight w:val="0"/>
      <w:marTop w:val="0"/>
      <w:marBottom w:val="0"/>
      <w:divBdr>
        <w:top w:val="none" w:sz="0" w:space="0" w:color="auto"/>
        <w:left w:val="none" w:sz="0" w:space="0" w:color="auto"/>
        <w:bottom w:val="none" w:sz="0" w:space="0" w:color="auto"/>
        <w:right w:val="none" w:sz="0" w:space="0" w:color="auto"/>
      </w:divBdr>
    </w:div>
    <w:div w:id="141231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Mes%20documents\cvx\gt\site\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Template>
  <TotalTime>16</TotalTime>
  <Pages>2</Pages>
  <Words>528</Words>
  <Characters>2910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ZERLAUTH</dc:creator>
  <cp:keywords/>
  <dc:description/>
  <cp:lastModifiedBy>Anne Le Neve</cp:lastModifiedBy>
  <cp:revision>3</cp:revision>
  <dcterms:created xsi:type="dcterms:W3CDTF">2014-09-08T17:58:00Z</dcterms:created>
  <dcterms:modified xsi:type="dcterms:W3CDTF">2017-01-06T16:24:00Z</dcterms:modified>
</cp:coreProperties>
</file>