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7119"/>
      </w:tblGrid>
      <w:tr w:rsidR="00BD7E3E" w:rsidTr="00BD7E3E">
        <w:tc>
          <w:tcPr>
            <w:tcW w:w="2093" w:type="dxa"/>
            <w:vAlign w:val="bottom"/>
          </w:tcPr>
          <w:p w:rsidR="00BD7E3E" w:rsidRDefault="00596946" w:rsidP="00BD7E3E">
            <w:pPr>
              <w:rPr>
                <w:noProof/>
                <w:sz w:val="20"/>
              </w:rPr>
            </w:pPr>
            <w:r>
              <w:rPr>
                <w:noProof/>
                <w:sz w:val="20"/>
                <w:lang w:eastAsia="fr-FR"/>
              </w:rPr>
              <w:drawing>
                <wp:inline distT="0" distB="0" distL="0" distR="0" wp14:anchorId="5D9BC91C" wp14:editId="3C7F14E8">
                  <wp:extent cx="933450" cy="93345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5">
                            <a:extLst>
                              <a:ext uri="{28A0092B-C50C-407E-A947-70E740481C1C}">
                                <a14:useLocalDpi xmlns:a14="http://schemas.microsoft.com/office/drawing/2010/main" val="0"/>
                              </a:ext>
                            </a:extLst>
                          </a:blip>
                          <a:stretch>
                            <a:fillRect/>
                          </a:stretch>
                        </pic:blipFill>
                        <pic:spPr>
                          <a:xfrm>
                            <a:off x="0" y="0"/>
                            <a:ext cx="933450" cy="933450"/>
                          </a:xfrm>
                          <a:prstGeom prst="rect">
                            <a:avLst/>
                          </a:prstGeom>
                        </pic:spPr>
                      </pic:pic>
                    </a:graphicData>
                  </a:graphic>
                </wp:inline>
              </w:drawing>
            </w:r>
          </w:p>
        </w:tc>
        <w:tc>
          <w:tcPr>
            <w:tcW w:w="7119" w:type="dxa"/>
            <w:vAlign w:val="bottom"/>
          </w:tcPr>
          <w:p w:rsidR="00BD7E3E" w:rsidRPr="000D63DE" w:rsidRDefault="00C84C31" w:rsidP="000D63DE">
            <w:pPr>
              <w:pStyle w:val="Titre2"/>
              <w:outlineLvl w:val="1"/>
              <w:rPr>
                <w:sz w:val="24"/>
              </w:rPr>
            </w:pPr>
            <w:r w:rsidRPr="000D63DE">
              <w:rPr>
                <w:sz w:val="24"/>
              </w:rPr>
              <w:t>Axe compagnon</w:t>
            </w:r>
            <w:r w:rsidR="00BD7E3E" w:rsidRPr="000D63DE">
              <w:rPr>
                <w:sz w:val="24"/>
              </w:rPr>
              <w:t> </w:t>
            </w:r>
            <w:r w:rsidR="000D63DE" w:rsidRPr="000D63DE">
              <w:rPr>
                <w:sz w:val="24"/>
              </w:rPr>
              <w:t>-</w:t>
            </w:r>
            <w:r w:rsidR="00BD7E3E" w:rsidRPr="000D63DE">
              <w:rPr>
                <w:sz w:val="24"/>
              </w:rPr>
              <w:t xml:space="preserve"> D</w:t>
            </w:r>
            <w:r w:rsidR="0076770F" w:rsidRPr="000D63DE">
              <w:rPr>
                <w:sz w:val="24"/>
              </w:rPr>
              <w:t>imension « </w:t>
            </w:r>
            <w:r w:rsidR="00D34014" w:rsidRPr="000D63DE">
              <w:rPr>
                <w:sz w:val="24"/>
              </w:rPr>
              <w:t>communautaire »</w:t>
            </w:r>
            <w:r w:rsidR="000D63DE" w:rsidRPr="000D63DE">
              <w:rPr>
                <w:sz w:val="24"/>
              </w:rPr>
              <w:t xml:space="preserve"> -</w:t>
            </w:r>
            <w:r w:rsidR="00D34014" w:rsidRPr="000D63DE">
              <w:rPr>
                <w:sz w:val="24"/>
              </w:rPr>
              <w:t xml:space="preserve"> Discerner</w:t>
            </w:r>
          </w:p>
        </w:tc>
      </w:tr>
    </w:tbl>
    <w:p w:rsidR="000D63DE" w:rsidRDefault="00D34014" w:rsidP="00BA759E">
      <w:pPr>
        <w:pStyle w:val="Titre1"/>
        <w:rPr>
          <w:rFonts w:cstheme="minorHAnsi"/>
          <w:szCs w:val="32"/>
        </w:rPr>
      </w:pPr>
      <w:r>
        <w:rPr>
          <w:rFonts w:cstheme="minorHAnsi"/>
          <w:szCs w:val="32"/>
        </w:rPr>
        <w:t xml:space="preserve">L’écoute jusqu’au bout : </w:t>
      </w:r>
    </w:p>
    <w:p w:rsidR="00BD7E3E" w:rsidRPr="00C84C31" w:rsidRDefault="00F32E6F" w:rsidP="000D63DE">
      <w:pPr>
        <w:pStyle w:val="Titre1"/>
        <w:spacing w:before="120"/>
        <w:rPr>
          <w:rFonts w:cstheme="minorHAnsi"/>
          <w:szCs w:val="32"/>
        </w:rPr>
      </w:pPr>
      <w:r>
        <w:rPr>
          <w:rFonts w:cstheme="minorHAnsi"/>
          <w:szCs w:val="32"/>
        </w:rPr>
        <w:t>M</w:t>
      </w:r>
      <w:bookmarkStart w:id="0" w:name="_GoBack"/>
      <w:bookmarkEnd w:id="0"/>
      <w:r w:rsidR="00D34014">
        <w:rPr>
          <w:rFonts w:cstheme="minorHAnsi"/>
          <w:szCs w:val="32"/>
        </w:rPr>
        <w:t>’exercer à écouter mon compagnon</w:t>
      </w:r>
      <w:r w:rsidR="000D63DE">
        <w:rPr>
          <w:rFonts w:cstheme="minorHAnsi"/>
          <w:szCs w:val="32"/>
        </w:rPr>
        <w:t xml:space="preserve"> à travers la prise de notes</w:t>
      </w:r>
    </w:p>
    <w:p w:rsidR="00BD7E3E" w:rsidRDefault="00BD7E3E" w:rsidP="00BD7E3E">
      <w:pPr>
        <w:jc w:val="center"/>
      </w:pPr>
    </w:p>
    <w:p w:rsidR="00A809FB" w:rsidRPr="00A809FB" w:rsidRDefault="00A809FB" w:rsidP="00D34014">
      <w:pPr>
        <w:jc w:val="both"/>
        <w:rPr>
          <w:rFonts w:cstheme="minorHAnsi"/>
        </w:rPr>
      </w:pPr>
    </w:p>
    <w:p w:rsidR="00D34014" w:rsidRPr="00A809FB" w:rsidRDefault="00D34014" w:rsidP="00D34014">
      <w:pPr>
        <w:jc w:val="both"/>
        <w:rPr>
          <w:rFonts w:cstheme="minorHAnsi"/>
        </w:rPr>
      </w:pPr>
      <w:r w:rsidRPr="00A809FB">
        <w:rPr>
          <w:rFonts w:cstheme="minorHAnsi"/>
        </w:rPr>
        <w:t xml:space="preserve">À l’invitation du Christ à aimer jusqu’au bout, nous reconnaissons “l’écoute jusqu’au bout” comme une grâce spéciale faite à la CVX. </w:t>
      </w:r>
    </w:p>
    <w:p w:rsidR="00D34014" w:rsidRPr="00A809FB" w:rsidRDefault="00D34014" w:rsidP="00D34014">
      <w:pPr>
        <w:jc w:val="both"/>
        <w:rPr>
          <w:rFonts w:cstheme="minorHAnsi"/>
        </w:rPr>
      </w:pPr>
      <w:r w:rsidRPr="00A809FB">
        <w:rPr>
          <w:rFonts w:cstheme="minorHAnsi"/>
          <w:bCs/>
        </w:rPr>
        <w:t xml:space="preserve">Notre grâce de l’écoute </w:t>
      </w:r>
      <w:r w:rsidRPr="00A809FB">
        <w:rPr>
          <w:rFonts w:cstheme="minorHAnsi"/>
        </w:rPr>
        <w:t>nous ouvre à l’écoute du monde et des signes des temps où nous discernons les appels. Inventons des outils et des manières de faire pour écouter davantage.</w:t>
      </w:r>
    </w:p>
    <w:p w:rsidR="001F1BCB" w:rsidRDefault="001F1BCB" w:rsidP="001F1BCB">
      <w:pPr>
        <w:pStyle w:val="Default"/>
        <w:rPr>
          <w:rFonts w:asciiTheme="minorHAnsi" w:hAnsiTheme="minorHAnsi" w:cstheme="minorHAnsi"/>
          <w:sz w:val="22"/>
          <w:szCs w:val="22"/>
        </w:rPr>
      </w:pPr>
    </w:p>
    <w:p w:rsidR="001F1BCB" w:rsidRPr="00A809FB" w:rsidRDefault="001F1BCB" w:rsidP="001F1BCB">
      <w:pPr>
        <w:pStyle w:val="Default"/>
        <w:rPr>
          <w:rFonts w:asciiTheme="minorHAnsi" w:hAnsiTheme="minorHAnsi" w:cstheme="minorHAnsi"/>
          <w:sz w:val="22"/>
          <w:szCs w:val="22"/>
        </w:rPr>
      </w:pPr>
      <w:r w:rsidRPr="00A809FB">
        <w:rPr>
          <w:rFonts w:asciiTheme="minorHAnsi" w:hAnsiTheme="minorHAnsi" w:cstheme="minorHAnsi"/>
          <w:sz w:val="22"/>
          <w:szCs w:val="22"/>
        </w:rPr>
        <w:t>(</w:t>
      </w:r>
      <w:hyperlink r:id="rId6" w:history="1">
        <w:r w:rsidRPr="009158FB">
          <w:rPr>
            <w:rStyle w:val="Lienhypertexte"/>
            <w:rFonts w:asciiTheme="minorHAnsi" w:hAnsiTheme="minorHAnsi" w:cstheme="minorHAnsi"/>
            <w:sz w:val="22"/>
            <w:szCs w:val="22"/>
          </w:rPr>
          <w:t>S'approprier les orientations de l'Assemblée de la Communauté 2014</w:t>
        </w:r>
      </w:hyperlink>
      <w:r w:rsidRPr="00A809FB">
        <w:rPr>
          <w:rFonts w:asciiTheme="minorHAnsi" w:hAnsiTheme="minorHAnsi" w:cstheme="minorHAnsi"/>
          <w:sz w:val="22"/>
          <w:szCs w:val="22"/>
        </w:rPr>
        <w:t>)</w:t>
      </w:r>
    </w:p>
    <w:p w:rsidR="001F1BCB" w:rsidRDefault="001F1BCB" w:rsidP="001F1BCB">
      <w:pPr>
        <w:jc w:val="both"/>
        <w:rPr>
          <w:rFonts w:cstheme="minorHAnsi"/>
        </w:rPr>
      </w:pPr>
    </w:p>
    <w:p w:rsidR="001F1BCB" w:rsidRPr="00A809FB" w:rsidRDefault="001F1BCB" w:rsidP="001F1BCB">
      <w:pPr>
        <w:jc w:val="both"/>
        <w:rPr>
          <w:rFonts w:cstheme="minorHAnsi"/>
        </w:rPr>
      </w:pPr>
      <w:r w:rsidRPr="00A809FB">
        <w:rPr>
          <w:rFonts w:cstheme="minorHAnsi"/>
        </w:rPr>
        <w:t>Cette écoute et cette parole partagée s’expérimentent dans nos communautés locales.</w:t>
      </w:r>
    </w:p>
    <w:p w:rsidR="00D17108" w:rsidRDefault="00D17108" w:rsidP="00D34014">
      <w:pPr>
        <w:pStyle w:val="Default"/>
        <w:rPr>
          <w:rFonts w:asciiTheme="minorHAnsi" w:hAnsiTheme="minorHAnsi" w:cstheme="minorHAnsi"/>
          <w:sz w:val="22"/>
          <w:szCs w:val="22"/>
        </w:rPr>
      </w:pPr>
    </w:p>
    <w:p w:rsidR="00D34014" w:rsidRPr="00A809FB" w:rsidRDefault="001F1BCB" w:rsidP="00D34014">
      <w:pPr>
        <w:jc w:val="both"/>
        <w:rPr>
          <w:rFonts w:cstheme="minorHAnsi"/>
        </w:rPr>
      </w:pPr>
      <w:r>
        <w:rPr>
          <w:rFonts w:cstheme="minorHAnsi"/>
          <w:b/>
        </w:rPr>
        <w:t>Visée</w:t>
      </w:r>
      <w:r w:rsidR="00D34014" w:rsidRPr="00A809FB">
        <w:rPr>
          <w:rFonts w:cstheme="minorHAnsi"/>
        </w:rPr>
        <w:t xml:space="preserve"> : Apprendre à me mettre dans une écoute spirituelle de </w:t>
      </w:r>
      <w:r w:rsidR="000C339C">
        <w:rPr>
          <w:rFonts w:cstheme="minorHAnsi"/>
        </w:rPr>
        <w:t>mon compagnon qui</w:t>
      </w:r>
      <w:r w:rsidR="00D34014" w:rsidRPr="00A809FB">
        <w:rPr>
          <w:rFonts w:cstheme="minorHAnsi"/>
        </w:rPr>
        <w:t xml:space="preserve"> va s’exprimer ; chercher à entendre ce que l’autre vit en profondeur (souffrance, joie, découverte, déplacement …) ; Écouter en débusquant aussi en soi nos motivations ou nos indifférences. Être sensible à ce qui bouge en moi tandis que l’autre parle (jugements, compassion, joie, </w:t>
      </w:r>
      <w:proofErr w:type="spellStart"/>
      <w:r w:rsidR="00D34014" w:rsidRPr="00A809FB">
        <w:rPr>
          <w:rFonts w:cstheme="minorHAnsi"/>
        </w:rPr>
        <w:t>centrement</w:t>
      </w:r>
      <w:proofErr w:type="spellEnd"/>
      <w:r w:rsidR="00D34014" w:rsidRPr="00A809FB">
        <w:rPr>
          <w:rFonts w:cstheme="minorHAnsi"/>
        </w:rPr>
        <w:t xml:space="preserve"> sur moi, lumières, questions …). </w:t>
      </w:r>
    </w:p>
    <w:p w:rsidR="00D34014" w:rsidRPr="00A809FB" w:rsidRDefault="00D34014" w:rsidP="00D34014">
      <w:pPr>
        <w:jc w:val="both"/>
        <w:rPr>
          <w:rFonts w:cstheme="minorHAnsi"/>
        </w:rPr>
      </w:pPr>
    </w:p>
    <w:p w:rsidR="00D34014" w:rsidRDefault="00D34014" w:rsidP="00D34014">
      <w:pPr>
        <w:jc w:val="both"/>
        <w:rPr>
          <w:rFonts w:cstheme="minorHAnsi"/>
        </w:rPr>
      </w:pPr>
      <w:r w:rsidRPr="00A809FB">
        <w:rPr>
          <w:rFonts w:cstheme="minorHAnsi"/>
        </w:rPr>
        <w:t xml:space="preserve">Cet exercice est à proposer lors d’une réunion </w:t>
      </w:r>
      <w:r w:rsidR="000C339C">
        <w:rPr>
          <w:rFonts w:cstheme="minorHAnsi"/>
        </w:rPr>
        <w:t xml:space="preserve">« classique » </w:t>
      </w:r>
      <w:r w:rsidR="000C339C" w:rsidRPr="00A809FB">
        <w:rPr>
          <w:rFonts w:cstheme="minorHAnsi"/>
        </w:rPr>
        <w:t>autour d</w:t>
      </w:r>
      <w:r w:rsidR="000C339C">
        <w:rPr>
          <w:rFonts w:cstheme="minorHAnsi"/>
        </w:rPr>
        <w:t>u partage d</w:t>
      </w:r>
      <w:r w:rsidR="000C339C" w:rsidRPr="00A809FB">
        <w:rPr>
          <w:rFonts w:cstheme="minorHAnsi"/>
        </w:rPr>
        <w:t>’un fait de vie</w:t>
      </w:r>
      <w:r w:rsidRPr="00A809FB">
        <w:rPr>
          <w:rFonts w:cstheme="minorHAnsi"/>
        </w:rPr>
        <w:t>.</w:t>
      </w:r>
    </w:p>
    <w:p w:rsidR="000C339C" w:rsidRDefault="000C339C" w:rsidP="00D34014">
      <w:pPr>
        <w:jc w:val="both"/>
        <w:rPr>
          <w:rFonts w:cstheme="minorHAnsi"/>
        </w:rPr>
      </w:pPr>
      <w:r>
        <w:rPr>
          <w:rFonts w:cstheme="minorHAnsi"/>
        </w:rPr>
        <w:t xml:space="preserve">Prévoir des feuilles pour chacun avec le tableau ci-dessous : </w:t>
      </w:r>
    </w:p>
    <w:p w:rsidR="000C339C" w:rsidRPr="00A809FB" w:rsidRDefault="000C339C" w:rsidP="00D34014">
      <w:pPr>
        <w:jc w:val="both"/>
        <w:rPr>
          <w:rFonts w:cstheme="minorHAnsi"/>
        </w:rPr>
      </w:pPr>
    </w:p>
    <w:tbl>
      <w:tblPr>
        <w:tblStyle w:val="Grilledutableau"/>
        <w:tblW w:w="0" w:type="auto"/>
        <w:tblLook w:val="04A0" w:firstRow="1" w:lastRow="0" w:firstColumn="1" w:lastColumn="0" w:noHBand="0" w:noVBand="1"/>
      </w:tblPr>
      <w:tblGrid>
        <w:gridCol w:w="1836"/>
        <w:gridCol w:w="1836"/>
        <w:gridCol w:w="1836"/>
        <w:gridCol w:w="1836"/>
        <w:gridCol w:w="1836"/>
      </w:tblGrid>
      <w:tr w:rsidR="000C339C" w:rsidRPr="00A809FB" w:rsidTr="000C339C">
        <w:tc>
          <w:tcPr>
            <w:tcW w:w="1836" w:type="dxa"/>
          </w:tcPr>
          <w:p w:rsidR="000C339C" w:rsidRPr="000C339C" w:rsidRDefault="000C339C" w:rsidP="000C339C">
            <w:pPr>
              <w:jc w:val="center"/>
              <w:rPr>
                <w:rFonts w:cstheme="minorHAnsi"/>
                <w:sz w:val="20"/>
              </w:rPr>
            </w:pPr>
            <w:r w:rsidRPr="000C339C">
              <w:rPr>
                <w:rFonts w:cstheme="minorHAnsi"/>
                <w:sz w:val="20"/>
              </w:rPr>
              <w:t>Trésors</w:t>
            </w:r>
          </w:p>
        </w:tc>
        <w:tc>
          <w:tcPr>
            <w:tcW w:w="1836" w:type="dxa"/>
          </w:tcPr>
          <w:p w:rsidR="000C339C" w:rsidRPr="000C339C" w:rsidRDefault="000C339C" w:rsidP="000C339C">
            <w:pPr>
              <w:jc w:val="center"/>
              <w:rPr>
                <w:rFonts w:cstheme="minorHAnsi"/>
                <w:sz w:val="20"/>
              </w:rPr>
            </w:pPr>
            <w:r w:rsidRPr="000C339C">
              <w:rPr>
                <w:rFonts w:cstheme="minorHAnsi"/>
                <w:sz w:val="20"/>
              </w:rPr>
              <w:t>Dieu à l’œuvre dans sa vie</w:t>
            </w:r>
          </w:p>
        </w:tc>
        <w:tc>
          <w:tcPr>
            <w:tcW w:w="1836" w:type="dxa"/>
          </w:tcPr>
          <w:p w:rsidR="000C339C" w:rsidRPr="000C339C" w:rsidRDefault="000C339C" w:rsidP="000C339C">
            <w:pPr>
              <w:jc w:val="center"/>
              <w:rPr>
                <w:rFonts w:cstheme="minorHAnsi"/>
                <w:sz w:val="20"/>
              </w:rPr>
            </w:pPr>
            <w:r w:rsidRPr="000C339C">
              <w:rPr>
                <w:rFonts w:cstheme="minorHAnsi"/>
                <w:sz w:val="20"/>
              </w:rPr>
              <w:t>Désir du compagnon</w:t>
            </w:r>
          </w:p>
        </w:tc>
        <w:tc>
          <w:tcPr>
            <w:tcW w:w="1836" w:type="dxa"/>
          </w:tcPr>
          <w:p w:rsidR="000C339C" w:rsidRPr="000C339C" w:rsidRDefault="000C339C" w:rsidP="000C339C">
            <w:pPr>
              <w:jc w:val="center"/>
              <w:rPr>
                <w:rFonts w:cstheme="minorHAnsi"/>
                <w:sz w:val="20"/>
              </w:rPr>
            </w:pPr>
            <w:r w:rsidRPr="000C339C">
              <w:rPr>
                <w:rFonts w:cstheme="minorHAnsi"/>
                <w:sz w:val="20"/>
              </w:rPr>
              <w:t>Je n’ai pas compris</w:t>
            </w:r>
          </w:p>
        </w:tc>
        <w:tc>
          <w:tcPr>
            <w:tcW w:w="1836" w:type="dxa"/>
          </w:tcPr>
          <w:p w:rsidR="000C339C" w:rsidRPr="000C339C" w:rsidRDefault="000C339C" w:rsidP="000C339C">
            <w:pPr>
              <w:jc w:val="center"/>
              <w:rPr>
                <w:rFonts w:cstheme="minorHAnsi"/>
                <w:sz w:val="20"/>
              </w:rPr>
            </w:pPr>
            <w:r w:rsidRPr="000C339C">
              <w:rPr>
                <w:rFonts w:cstheme="minorHAnsi"/>
                <w:sz w:val="20"/>
              </w:rPr>
              <w:t>Des freins</w:t>
            </w:r>
          </w:p>
        </w:tc>
      </w:tr>
      <w:tr w:rsidR="000C339C" w:rsidRPr="00A809FB" w:rsidTr="000C339C">
        <w:tc>
          <w:tcPr>
            <w:tcW w:w="1836" w:type="dxa"/>
          </w:tcPr>
          <w:p w:rsidR="000C339C" w:rsidRPr="00A809FB" w:rsidRDefault="000C339C" w:rsidP="00BF7893">
            <w:pPr>
              <w:jc w:val="both"/>
              <w:rPr>
                <w:rFonts w:cstheme="minorHAnsi"/>
              </w:rPr>
            </w:pPr>
          </w:p>
        </w:tc>
        <w:tc>
          <w:tcPr>
            <w:tcW w:w="1836" w:type="dxa"/>
          </w:tcPr>
          <w:p w:rsidR="000C339C" w:rsidRPr="00A809FB" w:rsidRDefault="000C339C" w:rsidP="00BF7893">
            <w:pPr>
              <w:jc w:val="both"/>
              <w:rPr>
                <w:rFonts w:cstheme="minorHAnsi"/>
              </w:rPr>
            </w:pPr>
          </w:p>
        </w:tc>
        <w:tc>
          <w:tcPr>
            <w:tcW w:w="1836" w:type="dxa"/>
          </w:tcPr>
          <w:p w:rsidR="000C339C" w:rsidRPr="00A809FB" w:rsidRDefault="000C339C" w:rsidP="00BF7893">
            <w:pPr>
              <w:jc w:val="both"/>
              <w:rPr>
                <w:rFonts w:cstheme="minorHAnsi"/>
              </w:rPr>
            </w:pPr>
          </w:p>
        </w:tc>
        <w:tc>
          <w:tcPr>
            <w:tcW w:w="1836" w:type="dxa"/>
          </w:tcPr>
          <w:p w:rsidR="000C339C" w:rsidRPr="00A809FB" w:rsidRDefault="000C339C" w:rsidP="00BF7893">
            <w:pPr>
              <w:jc w:val="both"/>
              <w:rPr>
                <w:rFonts w:cstheme="minorHAnsi"/>
              </w:rPr>
            </w:pPr>
          </w:p>
        </w:tc>
        <w:tc>
          <w:tcPr>
            <w:tcW w:w="1836" w:type="dxa"/>
          </w:tcPr>
          <w:p w:rsidR="000C339C" w:rsidRPr="00A809FB" w:rsidRDefault="000C339C" w:rsidP="00BF7893">
            <w:pPr>
              <w:jc w:val="both"/>
              <w:rPr>
                <w:rFonts w:cstheme="minorHAnsi"/>
              </w:rPr>
            </w:pPr>
          </w:p>
        </w:tc>
      </w:tr>
      <w:tr w:rsidR="000C339C" w:rsidRPr="00A809FB" w:rsidTr="000C339C">
        <w:tc>
          <w:tcPr>
            <w:tcW w:w="1836" w:type="dxa"/>
          </w:tcPr>
          <w:p w:rsidR="000C339C" w:rsidRPr="00A809FB" w:rsidRDefault="000C339C" w:rsidP="00BF7893">
            <w:pPr>
              <w:jc w:val="both"/>
              <w:rPr>
                <w:rFonts w:cstheme="minorHAnsi"/>
              </w:rPr>
            </w:pPr>
          </w:p>
        </w:tc>
        <w:tc>
          <w:tcPr>
            <w:tcW w:w="1836" w:type="dxa"/>
          </w:tcPr>
          <w:p w:rsidR="000C339C" w:rsidRPr="00A809FB" w:rsidRDefault="000C339C" w:rsidP="00BF7893">
            <w:pPr>
              <w:jc w:val="both"/>
              <w:rPr>
                <w:rFonts w:cstheme="minorHAnsi"/>
              </w:rPr>
            </w:pPr>
          </w:p>
        </w:tc>
        <w:tc>
          <w:tcPr>
            <w:tcW w:w="1836" w:type="dxa"/>
          </w:tcPr>
          <w:p w:rsidR="000C339C" w:rsidRPr="00A809FB" w:rsidRDefault="000C339C" w:rsidP="00BF7893">
            <w:pPr>
              <w:jc w:val="both"/>
              <w:rPr>
                <w:rFonts w:cstheme="minorHAnsi"/>
              </w:rPr>
            </w:pPr>
          </w:p>
        </w:tc>
        <w:tc>
          <w:tcPr>
            <w:tcW w:w="1836" w:type="dxa"/>
          </w:tcPr>
          <w:p w:rsidR="000C339C" w:rsidRPr="00A809FB" w:rsidRDefault="000C339C" w:rsidP="00BF7893">
            <w:pPr>
              <w:jc w:val="both"/>
              <w:rPr>
                <w:rFonts w:cstheme="minorHAnsi"/>
              </w:rPr>
            </w:pPr>
          </w:p>
        </w:tc>
        <w:tc>
          <w:tcPr>
            <w:tcW w:w="1836" w:type="dxa"/>
          </w:tcPr>
          <w:p w:rsidR="000C339C" w:rsidRPr="00A809FB" w:rsidRDefault="000C339C" w:rsidP="00BF7893">
            <w:pPr>
              <w:jc w:val="both"/>
              <w:rPr>
                <w:rFonts w:cstheme="minorHAnsi"/>
              </w:rPr>
            </w:pPr>
          </w:p>
        </w:tc>
      </w:tr>
      <w:tr w:rsidR="000C339C" w:rsidRPr="00A809FB" w:rsidTr="000C339C">
        <w:tc>
          <w:tcPr>
            <w:tcW w:w="1836" w:type="dxa"/>
          </w:tcPr>
          <w:p w:rsidR="000C339C" w:rsidRPr="00A809FB" w:rsidRDefault="000C339C" w:rsidP="00BF7893">
            <w:pPr>
              <w:jc w:val="both"/>
              <w:rPr>
                <w:rFonts w:cstheme="minorHAnsi"/>
              </w:rPr>
            </w:pPr>
          </w:p>
        </w:tc>
        <w:tc>
          <w:tcPr>
            <w:tcW w:w="1836" w:type="dxa"/>
          </w:tcPr>
          <w:p w:rsidR="000C339C" w:rsidRPr="00A809FB" w:rsidRDefault="000C339C" w:rsidP="00BF7893">
            <w:pPr>
              <w:jc w:val="both"/>
              <w:rPr>
                <w:rFonts w:cstheme="minorHAnsi"/>
              </w:rPr>
            </w:pPr>
          </w:p>
        </w:tc>
        <w:tc>
          <w:tcPr>
            <w:tcW w:w="1836" w:type="dxa"/>
          </w:tcPr>
          <w:p w:rsidR="000C339C" w:rsidRPr="00A809FB" w:rsidRDefault="000C339C" w:rsidP="00BF7893">
            <w:pPr>
              <w:jc w:val="both"/>
              <w:rPr>
                <w:rFonts w:cstheme="minorHAnsi"/>
              </w:rPr>
            </w:pPr>
          </w:p>
        </w:tc>
        <w:tc>
          <w:tcPr>
            <w:tcW w:w="1836" w:type="dxa"/>
          </w:tcPr>
          <w:p w:rsidR="000C339C" w:rsidRPr="00A809FB" w:rsidRDefault="000C339C" w:rsidP="00BF7893">
            <w:pPr>
              <w:jc w:val="both"/>
              <w:rPr>
                <w:rFonts w:cstheme="minorHAnsi"/>
              </w:rPr>
            </w:pPr>
          </w:p>
        </w:tc>
        <w:tc>
          <w:tcPr>
            <w:tcW w:w="1836" w:type="dxa"/>
          </w:tcPr>
          <w:p w:rsidR="000C339C" w:rsidRPr="00A809FB" w:rsidRDefault="000C339C" w:rsidP="00BF7893">
            <w:pPr>
              <w:jc w:val="both"/>
              <w:rPr>
                <w:rFonts w:cstheme="minorHAnsi"/>
              </w:rPr>
            </w:pPr>
          </w:p>
        </w:tc>
      </w:tr>
    </w:tbl>
    <w:p w:rsidR="00D34014" w:rsidRPr="00A809FB" w:rsidRDefault="00D34014" w:rsidP="00D34014">
      <w:pPr>
        <w:jc w:val="both"/>
        <w:rPr>
          <w:rFonts w:cstheme="minorHAnsi"/>
        </w:rPr>
      </w:pPr>
    </w:p>
    <w:p w:rsidR="00E25476" w:rsidRDefault="00E25476" w:rsidP="00E25476">
      <w:pPr>
        <w:spacing w:after="60"/>
        <w:jc w:val="both"/>
        <w:rPr>
          <w:rFonts w:cstheme="minorHAnsi"/>
          <w:b/>
        </w:rPr>
      </w:pPr>
    </w:p>
    <w:p w:rsidR="00D34014" w:rsidRPr="00A809FB" w:rsidRDefault="00D34014" w:rsidP="00E25476">
      <w:pPr>
        <w:spacing w:after="60"/>
        <w:jc w:val="both"/>
        <w:rPr>
          <w:rFonts w:cstheme="minorHAnsi"/>
          <w:b/>
        </w:rPr>
      </w:pPr>
      <w:r w:rsidRPr="00A809FB">
        <w:rPr>
          <w:rFonts w:cstheme="minorHAnsi"/>
          <w:b/>
        </w:rPr>
        <w:t>Déroulement </w:t>
      </w:r>
      <w:r w:rsidR="000C339C">
        <w:rPr>
          <w:rFonts w:cstheme="minorHAnsi"/>
          <w:b/>
        </w:rPr>
        <w:t xml:space="preserve">de la réunion </w:t>
      </w:r>
      <w:r w:rsidRPr="00A809FB">
        <w:rPr>
          <w:rFonts w:cstheme="minorHAnsi"/>
          <w:b/>
        </w:rPr>
        <w:t>:</w:t>
      </w:r>
    </w:p>
    <w:p w:rsidR="00D34014" w:rsidRPr="00A809FB" w:rsidRDefault="000C339C" w:rsidP="00E25476">
      <w:pPr>
        <w:pStyle w:val="Paragraphedeliste"/>
        <w:numPr>
          <w:ilvl w:val="0"/>
          <w:numId w:val="6"/>
        </w:numPr>
        <w:spacing w:after="60"/>
        <w:contextualSpacing w:val="0"/>
        <w:jc w:val="both"/>
        <w:rPr>
          <w:rFonts w:cstheme="minorHAnsi"/>
          <w:sz w:val="22"/>
          <w:szCs w:val="22"/>
        </w:rPr>
      </w:pPr>
      <w:r>
        <w:rPr>
          <w:rFonts w:cstheme="minorHAnsi"/>
          <w:sz w:val="22"/>
          <w:szCs w:val="22"/>
        </w:rPr>
        <w:t xml:space="preserve">Temps de prière </w:t>
      </w:r>
      <w:r w:rsidR="00D34014" w:rsidRPr="00A809FB">
        <w:rPr>
          <w:rFonts w:cstheme="minorHAnsi"/>
          <w:sz w:val="22"/>
          <w:szCs w:val="22"/>
        </w:rPr>
        <w:t>selon l’habitude de la CL.</w:t>
      </w:r>
    </w:p>
    <w:p w:rsidR="00D34014" w:rsidRPr="00A809FB" w:rsidRDefault="000C339C" w:rsidP="00E25476">
      <w:pPr>
        <w:pStyle w:val="Paragraphedeliste"/>
        <w:numPr>
          <w:ilvl w:val="0"/>
          <w:numId w:val="6"/>
        </w:numPr>
        <w:spacing w:after="60"/>
        <w:contextualSpacing w:val="0"/>
        <w:jc w:val="both"/>
        <w:rPr>
          <w:rFonts w:cstheme="minorHAnsi"/>
          <w:sz w:val="22"/>
          <w:szCs w:val="22"/>
        </w:rPr>
      </w:pPr>
      <w:r>
        <w:rPr>
          <w:rFonts w:cstheme="minorHAnsi"/>
          <w:sz w:val="22"/>
          <w:szCs w:val="22"/>
        </w:rPr>
        <w:t xml:space="preserve">Avant de démarrer le partage, les </w:t>
      </w:r>
      <w:r w:rsidR="006C42A4">
        <w:rPr>
          <w:rFonts w:cstheme="minorHAnsi"/>
          <w:sz w:val="22"/>
          <w:szCs w:val="22"/>
        </w:rPr>
        <w:t>tableaux</w:t>
      </w:r>
      <w:r>
        <w:rPr>
          <w:rFonts w:cstheme="minorHAnsi"/>
          <w:sz w:val="22"/>
          <w:szCs w:val="22"/>
        </w:rPr>
        <w:t xml:space="preserve"> sont distribués : </w:t>
      </w:r>
      <w:r w:rsidR="00E25476">
        <w:rPr>
          <w:rFonts w:cstheme="minorHAnsi"/>
          <w:sz w:val="22"/>
          <w:szCs w:val="22"/>
        </w:rPr>
        <w:t>chacun est invité à prendre des notes selon le modèle proposé.</w:t>
      </w:r>
    </w:p>
    <w:p w:rsidR="00E25476" w:rsidRDefault="00D34014" w:rsidP="00E25476">
      <w:pPr>
        <w:pStyle w:val="Paragraphedeliste"/>
        <w:numPr>
          <w:ilvl w:val="0"/>
          <w:numId w:val="6"/>
        </w:numPr>
        <w:spacing w:after="60"/>
        <w:contextualSpacing w:val="0"/>
        <w:jc w:val="both"/>
        <w:rPr>
          <w:rFonts w:cstheme="minorHAnsi"/>
          <w:sz w:val="22"/>
          <w:szCs w:val="22"/>
        </w:rPr>
      </w:pPr>
      <w:r w:rsidRPr="00A809FB">
        <w:rPr>
          <w:rFonts w:cstheme="minorHAnsi"/>
          <w:sz w:val="22"/>
          <w:szCs w:val="22"/>
        </w:rPr>
        <w:t xml:space="preserve">Évaluation : </w:t>
      </w:r>
    </w:p>
    <w:p w:rsidR="00E25476" w:rsidRDefault="00D34014" w:rsidP="00E25476">
      <w:pPr>
        <w:pStyle w:val="Paragraphedeliste"/>
        <w:numPr>
          <w:ilvl w:val="0"/>
          <w:numId w:val="7"/>
        </w:numPr>
        <w:spacing w:after="60"/>
        <w:contextualSpacing w:val="0"/>
        <w:jc w:val="both"/>
        <w:rPr>
          <w:rFonts w:cstheme="minorHAnsi"/>
          <w:sz w:val="22"/>
          <w:szCs w:val="22"/>
        </w:rPr>
      </w:pPr>
      <w:r w:rsidRPr="00A809FB">
        <w:rPr>
          <w:rFonts w:cstheme="minorHAnsi"/>
          <w:sz w:val="22"/>
          <w:szCs w:val="22"/>
        </w:rPr>
        <w:t xml:space="preserve">La prise de notes selon les critères proposés a-t-elle amélioré mon écoute ou au contraire l’a-t-elle gêné ? </w:t>
      </w:r>
    </w:p>
    <w:p w:rsidR="00E25476" w:rsidRDefault="00E25476" w:rsidP="00E25476">
      <w:pPr>
        <w:pStyle w:val="Paragraphedeliste"/>
        <w:numPr>
          <w:ilvl w:val="0"/>
          <w:numId w:val="7"/>
        </w:numPr>
        <w:spacing w:after="60"/>
        <w:contextualSpacing w:val="0"/>
        <w:jc w:val="both"/>
        <w:rPr>
          <w:rFonts w:cstheme="minorHAnsi"/>
          <w:sz w:val="22"/>
          <w:szCs w:val="22"/>
        </w:rPr>
      </w:pPr>
      <w:r>
        <w:rPr>
          <w:rFonts w:cstheme="minorHAnsi"/>
          <w:sz w:val="22"/>
          <w:szCs w:val="22"/>
        </w:rPr>
        <w:t>A</w:t>
      </w:r>
      <w:r w:rsidR="00D34014" w:rsidRPr="00A809FB">
        <w:rPr>
          <w:rFonts w:cstheme="minorHAnsi"/>
          <w:sz w:val="22"/>
          <w:szCs w:val="22"/>
        </w:rPr>
        <w:t xml:space="preserve">i-je l’impression que ma parole au second tour a été plus ajustée ? ai-je pu repérer ce qui était de l’ordre de mes affects ? </w:t>
      </w:r>
    </w:p>
    <w:p w:rsidR="00E25476" w:rsidRDefault="00D34014" w:rsidP="00E25476">
      <w:pPr>
        <w:pStyle w:val="Paragraphedeliste"/>
        <w:numPr>
          <w:ilvl w:val="0"/>
          <w:numId w:val="7"/>
        </w:numPr>
        <w:spacing w:after="60"/>
        <w:contextualSpacing w:val="0"/>
        <w:jc w:val="both"/>
        <w:rPr>
          <w:rFonts w:cstheme="minorHAnsi"/>
          <w:sz w:val="22"/>
          <w:szCs w:val="22"/>
        </w:rPr>
      </w:pPr>
      <w:r w:rsidRPr="00A809FB">
        <w:rPr>
          <w:rFonts w:cstheme="minorHAnsi"/>
          <w:sz w:val="22"/>
          <w:szCs w:val="22"/>
        </w:rPr>
        <w:t>Les colonnes proposées m’</w:t>
      </w:r>
      <w:proofErr w:type="spellStart"/>
      <w:r w:rsidRPr="00A809FB">
        <w:rPr>
          <w:rFonts w:cstheme="minorHAnsi"/>
          <w:sz w:val="22"/>
          <w:szCs w:val="22"/>
        </w:rPr>
        <w:t>ont-elles</w:t>
      </w:r>
      <w:proofErr w:type="spellEnd"/>
      <w:r w:rsidRPr="00A809FB">
        <w:rPr>
          <w:rFonts w:cstheme="minorHAnsi"/>
          <w:sz w:val="22"/>
          <w:szCs w:val="22"/>
        </w:rPr>
        <w:t xml:space="preserve"> parlé ? D’autres rubriques à ajouter ?</w:t>
      </w:r>
    </w:p>
    <w:p w:rsidR="00D34014" w:rsidRPr="00A809FB" w:rsidRDefault="00E25476" w:rsidP="00E25476">
      <w:pPr>
        <w:pStyle w:val="Paragraphedeliste"/>
        <w:numPr>
          <w:ilvl w:val="0"/>
          <w:numId w:val="7"/>
        </w:numPr>
        <w:spacing w:after="300"/>
        <w:jc w:val="both"/>
        <w:rPr>
          <w:rFonts w:cstheme="minorHAnsi"/>
          <w:sz w:val="22"/>
          <w:szCs w:val="22"/>
        </w:rPr>
      </w:pPr>
      <w:r>
        <w:rPr>
          <w:rFonts w:cstheme="minorHAnsi"/>
          <w:sz w:val="22"/>
          <w:szCs w:val="22"/>
        </w:rPr>
        <w:t>Y</w:t>
      </w:r>
      <w:r w:rsidR="00D34014" w:rsidRPr="00A809FB">
        <w:rPr>
          <w:rFonts w:cstheme="minorHAnsi"/>
          <w:sz w:val="22"/>
          <w:szCs w:val="22"/>
        </w:rPr>
        <w:t>-a-t-il eu des fruits pour la CL ?</w:t>
      </w:r>
    </w:p>
    <w:p w:rsidR="00D34014" w:rsidRPr="00A809FB" w:rsidRDefault="00D34014" w:rsidP="00D34014">
      <w:pPr>
        <w:jc w:val="both"/>
        <w:rPr>
          <w:rFonts w:cstheme="minorHAnsi"/>
        </w:rPr>
      </w:pPr>
    </w:p>
    <w:p w:rsidR="00D17108" w:rsidRDefault="00D17108">
      <w:pPr>
        <w:spacing w:after="200" w:line="276" w:lineRule="auto"/>
        <w:rPr>
          <w:rFonts w:cstheme="minorHAnsi"/>
          <w:lang w:bidi="he-IL"/>
        </w:rPr>
      </w:pPr>
      <w:r>
        <w:rPr>
          <w:rFonts w:cstheme="minorHAnsi"/>
          <w:lang w:bidi="he-IL"/>
        </w:rPr>
        <w:br w:type="page"/>
      </w:r>
    </w:p>
    <w:p w:rsidR="00D34014" w:rsidRPr="00A809FB" w:rsidRDefault="00D34014" w:rsidP="00D34014">
      <w:pPr>
        <w:jc w:val="both"/>
        <w:rPr>
          <w:rFonts w:cstheme="minorHAnsi"/>
          <w:lang w:bidi="he-IL"/>
        </w:rPr>
      </w:pPr>
    </w:p>
    <w:p w:rsidR="00D34014" w:rsidRPr="000C339C" w:rsidRDefault="00D34014" w:rsidP="00D34014">
      <w:pPr>
        <w:jc w:val="both"/>
        <w:rPr>
          <w:rFonts w:cstheme="minorHAnsi"/>
          <w:b/>
        </w:rPr>
      </w:pPr>
      <w:r w:rsidRPr="000C339C">
        <w:rPr>
          <w:rFonts w:cstheme="minorHAnsi"/>
          <w:b/>
        </w:rPr>
        <w:t>Autres ressources :</w:t>
      </w:r>
    </w:p>
    <w:p w:rsidR="00D34014" w:rsidRPr="00A809FB" w:rsidRDefault="00D34014" w:rsidP="00D34014">
      <w:pPr>
        <w:jc w:val="both"/>
        <w:rPr>
          <w:rFonts w:cstheme="minorHAnsi"/>
          <w:b/>
          <w:u w:val="single"/>
        </w:rPr>
      </w:pPr>
    </w:p>
    <w:p w:rsidR="00D34014" w:rsidRPr="000C339C" w:rsidRDefault="000C339C" w:rsidP="000C339C">
      <w:pPr>
        <w:pStyle w:val="Paragraphedeliste"/>
        <w:numPr>
          <w:ilvl w:val="0"/>
          <w:numId w:val="5"/>
        </w:numPr>
        <w:jc w:val="both"/>
        <w:rPr>
          <w:rFonts w:cstheme="minorHAnsi"/>
          <w:sz w:val="22"/>
        </w:rPr>
      </w:pPr>
      <w:r w:rsidRPr="000C339C">
        <w:rPr>
          <w:rFonts w:cstheme="minorHAnsi"/>
          <w:sz w:val="22"/>
        </w:rPr>
        <w:t>La fiche</w:t>
      </w:r>
      <w:r w:rsidR="00D17108" w:rsidRPr="000C339C">
        <w:rPr>
          <w:rFonts w:cstheme="minorHAnsi"/>
          <w:sz w:val="22"/>
        </w:rPr>
        <w:t xml:space="preserve"> : </w:t>
      </w:r>
      <w:hyperlink r:id="rId7" w:history="1">
        <w:r w:rsidR="00D34014" w:rsidRPr="000C339C">
          <w:rPr>
            <w:rStyle w:val="Lienhypertexte"/>
            <w:rFonts w:cstheme="minorHAnsi"/>
            <w:sz w:val="22"/>
          </w:rPr>
          <w:t>En réunion CVX, s’écouter, mais ensuite ?</w:t>
        </w:r>
      </w:hyperlink>
      <w:r w:rsidR="00D34014" w:rsidRPr="000C339C">
        <w:rPr>
          <w:rFonts w:cstheme="minorHAnsi"/>
          <w:sz w:val="22"/>
        </w:rPr>
        <w:t xml:space="preserve"> </w:t>
      </w:r>
      <w:r w:rsidRPr="000C339C">
        <w:rPr>
          <w:rFonts w:cstheme="minorHAnsi"/>
          <w:sz w:val="22"/>
        </w:rPr>
        <w:t xml:space="preserve"> </w:t>
      </w:r>
      <w:r w:rsidRPr="00E25476">
        <w:rPr>
          <w:rFonts w:cstheme="minorHAnsi"/>
          <w:i/>
          <w:sz w:val="22"/>
        </w:rPr>
        <w:t>(cliquer sur le lien pour l’ouvrir)</w:t>
      </w:r>
    </w:p>
    <w:p w:rsidR="00D34014" w:rsidRPr="00A809FB" w:rsidRDefault="00D34014" w:rsidP="00D34014">
      <w:pPr>
        <w:jc w:val="both"/>
        <w:rPr>
          <w:rFonts w:cstheme="minorHAnsi"/>
        </w:rPr>
      </w:pPr>
    </w:p>
    <w:p w:rsidR="00D34014" w:rsidRPr="00E25476" w:rsidRDefault="00D34014" w:rsidP="00E25476">
      <w:pPr>
        <w:pStyle w:val="Paragraphedeliste"/>
        <w:numPr>
          <w:ilvl w:val="0"/>
          <w:numId w:val="5"/>
        </w:numPr>
        <w:jc w:val="both"/>
        <w:rPr>
          <w:rFonts w:cstheme="minorHAnsi"/>
          <w:sz w:val="22"/>
        </w:rPr>
      </w:pPr>
      <w:r w:rsidRPr="00E25476">
        <w:rPr>
          <w:rFonts w:cstheme="minorHAnsi"/>
          <w:sz w:val="22"/>
        </w:rPr>
        <w:t xml:space="preserve">Un texte sur l’écoute de </w:t>
      </w:r>
      <w:r w:rsidRPr="00E25476">
        <w:rPr>
          <w:rFonts w:eastAsia="Times New Roman" w:cstheme="minorHAnsi"/>
          <w:sz w:val="22"/>
        </w:rPr>
        <w:t>Dietrich Bonhoeffer :</w:t>
      </w:r>
    </w:p>
    <w:p w:rsidR="00B4113C" w:rsidRPr="00B4113C" w:rsidRDefault="00B4113C" w:rsidP="00B4113C">
      <w:pPr>
        <w:jc w:val="both"/>
        <w:rPr>
          <w:rFonts w:eastAsia="Times New Roman" w:cstheme="minorHAnsi"/>
          <w:sz w:val="12"/>
        </w:rPr>
      </w:pPr>
    </w:p>
    <w:p w:rsidR="00D34014" w:rsidRPr="00A809FB" w:rsidRDefault="00D34014" w:rsidP="006C42A4">
      <w:pPr>
        <w:spacing w:after="60"/>
        <w:jc w:val="both"/>
        <w:rPr>
          <w:rFonts w:eastAsia="Times New Roman" w:cstheme="minorHAnsi"/>
        </w:rPr>
      </w:pPr>
      <w:r w:rsidRPr="00A809FB">
        <w:rPr>
          <w:rFonts w:eastAsia="Times New Roman" w:cstheme="minorHAnsi"/>
        </w:rPr>
        <w:t xml:space="preserve">« Le premier service dont chacun est redevable à l'autre dans la communauté chrétienne, c'est de l'écouter. De même que le commencement de notre amour pour Dieu consiste à écouter sa parole, de même le commencement de l'amour du prochain consiste à apprendre à l'écouter. </w:t>
      </w:r>
    </w:p>
    <w:p w:rsidR="00D34014" w:rsidRPr="00A809FB" w:rsidRDefault="00D34014" w:rsidP="006C42A4">
      <w:pPr>
        <w:spacing w:after="60"/>
        <w:jc w:val="both"/>
        <w:rPr>
          <w:rFonts w:eastAsia="Times New Roman" w:cstheme="minorHAnsi"/>
        </w:rPr>
      </w:pPr>
      <w:r w:rsidRPr="00A809FB">
        <w:rPr>
          <w:rFonts w:eastAsia="Times New Roman" w:cstheme="minorHAnsi"/>
        </w:rPr>
        <w:t xml:space="preserve">C'est le propre de l'amour de Dieu pour nous </w:t>
      </w:r>
      <w:r w:rsidR="00D17108" w:rsidRPr="00A809FB">
        <w:rPr>
          <w:rFonts w:eastAsia="Times New Roman" w:cstheme="minorHAnsi"/>
        </w:rPr>
        <w:t>qu’il ne nous</w:t>
      </w:r>
      <w:r w:rsidRPr="00A809FB">
        <w:rPr>
          <w:rFonts w:eastAsia="Times New Roman" w:cstheme="minorHAnsi"/>
        </w:rPr>
        <w:t xml:space="preserve"> donne pas seulement sa parole, mais qu'il nous prête aussi son oreille. Ainsi c'est donc son œuvre que nous accomplissons envers notre frère lorsque nous apprenons à l'écouter. Certains chrétiens, et en particulier les prédicateurs, se croient toujours obligés d' « offrir quelque chose » lorsqu'ils se trouvent avec d'autres hommes comme si c'était leur seul service. Ils oublient le fait qu'écouter peut être plus utile que parler. </w:t>
      </w:r>
    </w:p>
    <w:p w:rsidR="00D34014" w:rsidRPr="00A809FB" w:rsidRDefault="00D34014" w:rsidP="006C42A4">
      <w:pPr>
        <w:spacing w:after="60"/>
        <w:jc w:val="both"/>
        <w:rPr>
          <w:rFonts w:eastAsia="Times New Roman" w:cstheme="minorHAnsi"/>
        </w:rPr>
      </w:pPr>
      <w:r w:rsidRPr="00A809FB">
        <w:rPr>
          <w:rFonts w:eastAsia="Times New Roman" w:cstheme="minorHAnsi"/>
        </w:rPr>
        <w:t xml:space="preserve">Beaucoup de gens cherchent une oreille qui veuille les entendre, et ils ne la trouvent pas chez les chrétiens, parce que les chrétiens se mettent à parler là où ils devraient savoir écouter. Mais l'être qui ne peut plus écouter son frère finit par ne plus pouvoir écouter Dieu lui-même et vouloir seulement lui parler. Ici commence la mort de la vie spirituelle, et finalement il ne reste plus que le bavardage spirituel, la condescendance cléricale qui s'étouffe dans des paroles pieuses. A ne pas pouvoir accorder une attention soutenue et patiente aux autres, on leur parlera toujours en étant à côté de la question, et cela, finalement, sans plus s'en rendre compte. L'être humain qui estime son temps trop précieux pour pouvoir le perdre à écouter les autres n'aura en fait jamais de temps </w:t>
      </w:r>
      <w:r w:rsidR="00D17108" w:rsidRPr="00A809FB">
        <w:rPr>
          <w:rFonts w:eastAsia="Times New Roman" w:cstheme="minorHAnsi"/>
        </w:rPr>
        <w:t>pour</w:t>
      </w:r>
      <w:r w:rsidRPr="00A809FB">
        <w:rPr>
          <w:rFonts w:eastAsia="Times New Roman" w:cstheme="minorHAnsi"/>
        </w:rPr>
        <w:t xml:space="preserve"> Dieu et le prochain ; il n'en aura plus que pour lui-même, pour ses propres paroles et ses propres projets. </w:t>
      </w:r>
    </w:p>
    <w:p w:rsidR="00E25476" w:rsidRDefault="00D34014" w:rsidP="00E25476">
      <w:pPr>
        <w:jc w:val="both"/>
        <w:rPr>
          <w:rFonts w:eastAsia="Times New Roman" w:cstheme="minorHAnsi"/>
        </w:rPr>
      </w:pPr>
      <w:r w:rsidRPr="00A809FB">
        <w:rPr>
          <w:rFonts w:eastAsia="Times New Roman" w:cstheme="minorHAnsi"/>
        </w:rPr>
        <w:t xml:space="preserve">La cure d'âme fraternelle se distingue de la prédication essentiellement en ce sens qu'il ne s'agit pas seulement de parler, mais également d'écouter. On peut aussi écouter d'une oreille, en se persuadant qu'au fond on sait déjà tout ce que l'autre a à dire. C'est l'écoute impatiente, inattentive, qui méprise le frère et où l'on attend que le moment de pouvoir enfin placer son mot pour être quitte. Là, on passe à côté de l'accomplissement de notre tâche, et il est certain qu'ici également notre attitude à l'égard du prochain n'est que le reflet de notre relation avec Dieu. Il n'est pas étonnant que nous soyons plus capables d'accomplir la plus haute tâche dont Dieu nous ait confié la responsabilité dans ce domaine, et qui consiste à recevoir la confession d'un frère, si, dans les choses moins importantes, nous refusons de prêter l'oreille au frère. Le monde païen, lui, n'ignore pas qu'il suffit souvent, pour aider quelqu'un, de l'écouter sérieusement, et sur la base de cette connaissance, il a édifié une cure d'âme, de caractère séculier, qui attire la foule des êtres humains et même des chrétiens. Pendant ce temps, ceux-ci oublient qu'ils ont reçu le ministère d'écouter de la part de Celui qui est lui-même le grand Auditeur et c'est à son œuvre que nous devons participer. Nous devons écouter avec les oreilles de Dieu afin de pouvoir parler avec la  Parole de Dieu. » </w:t>
      </w:r>
    </w:p>
    <w:p w:rsidR="00D34014" w:rsidRPr="00A809FB" w:rsidRDefault="00D34014" w:rsidP="00E25476">
      <w:pPr>
        <w:spacing w:before="100" w:beforeAutospacing="1" w:after="100" w:afterAutospacing="1"/>
        <w:jc w:val="right"/>
        <w:rPr>
          <w:rFonts w:eastAsia="Times New Roman" w:cstheme="minorHAnsi"/>
        </w:rPr>
      </w:pPr>
      <w:r w:rsidRPr="00A809FB">
        <w:rPr>
          <w:rFonts w:eastAsia="Times New Roman" w:cstheme="minorHAnsi"/>
        </w:rPr>
        <w:t xml:space="preserve">Dietrich Bonhoeffer. De la vie communautaire, 1939, Cerf, Labor et </w:t>
      </w:r>
      <w:proofErr w:type="spellStart"/>
      <w:r w:rsidRPr="00A809FB">
        <w:rPr>
          <w:rFonts w:eastAsia="Times New Roman" w:cstheme="minorHAnsi"/>
        </w:rPr>
        <w:t>Fides</w:t>
      </w:r>
      <w:proofErr w:type="spellEnd"/>
      <w:r w:rsidRPr="00A809FB">
        <w:rPr>
          <w:rFonts w:eastAsia="Times New Roman" w:cstheme="minorHAnsi"/>
        </w:rPr>
        <w:t>, 2007 p 85</w:t>
      </w:r>
    </w:p>
    <w:p w:rsidR="00D34014" w:rsidRDefault="00D34014" w:rsidP="00BD7E3E">
      <w:pPr>
        <w:jc w:val="center"/>
      </w:pPr>
    </w:p>
    <w:p w:rsidR="00BA759E" w:rsidRDefault="00BA759E" w:rsidP="00BA759E">
      <w:pPr>
        <w:pStyle w:val="Sansinterligne"/>
      </w:pPr>
    </w:p>
    <w:p w:rsidR="00E25476" w:rsidRDefault="00E25476" w:rsidP="00BA759E">
      <w:pPr>
        <w:pStyle w:val="Sansinterligne"/>
      </w:pPr>
    </w:p>
    <w:p w:rsidR="00E25476" w:rsidRDefault="00E25476" w:rsidP="00BA759E">
      <w:pPr>
        <w:pStyle w:val="Sansinterligne"/>
      </w:pPr>
    </w:p>
    <w:p w:rsidR="00BA759E" w:rsidRPr="00BA759E" w:rsidRDefault="00BA759E" w:rsidP="00BA759E">
      <w:pPr>
        <w:pStyle w:val="Sansinterligne"/>
      </w:pPr>
      <w:r w:rsidRPr="00BA759E">
        <w:t xml:space="preserve">Date : </w:t>
      </w:r>
      <w:r w:rsidR="000C339C">
        <w:t>Révision septembre</w:t>
      </w:r>
      <w:r w:rsidR="000D63DE">
        <w:t xml:space="preserve"> 201</w:t>
      </w:r>
      <w:r w:rsidR="000C339C">
        <w:t>7</w:t>
      </w:r>
    </w:p>
    <w:p w:rsidR="00BD7E3E" w:rsidRDefault="00BD7E3E" w:rsidP="00BA759E">
      <w:pPr>
        <w:jc w:val="right"/>
        <w:rPr>
          <w:noProof/>
          <w:sz w:val="20"/>
        </w:rPr>
      </w:pPr>
    </w:p>
    <w:sectPr w:rsidR="00BD7E3E" w:rsidSect="00596946">
      <w:pgSz w:w="11906" w:h="16838"/>
      <w:pgMar w:top="851"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Times New Roman"/>
    <w:charset w:val="00"/>
    <w:family w:val="auto"/>
    <w:pitch w:val="variable"/>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089F797A"/>
    <w:multiLevelType w:val="hybridMultilevel"/>
    <w:tmpl w:val="1F184D1E"/>
    <w:lvl w:ilvl="0" w:tplc="F2AAF1AE">
      <w:numFmt w:val="bullet"/>
      <w:lvlText w:val="-"/>
      <w:lvlJc w:val="left"/>
      <w:pPr>
        <w:ind w:left="1080" w:hanging="360"/>
      </w:pPr>
      <w:rPr>
        <w:rFonts w:ascii="Calibri" w:eastAsiaTheme="minorHAnsi" w:hAnsi="Calibri" w:cstheme="minorBidi"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15:restartNumberingAfterBreak="0">
    <w:nsid w:val="11AB03FE"/>
    <w:multiLevelType w:val="hybridMultilevel"/>
    <w:tmpl w:val="679A1C9A"/>
    <w:lvl w:ilvl="0" w:tplc="6804DF56">
      <w:numFmt w:val="bullet"/>
      <w:lvlText w:val="-"/>
      <w:lvlJc w:val="left"/>
      <w:pPr>
        <w:ind w:left="1080" w:hanging="360"/>
      </w:pPr>
      <w:rPr>
        <w:rFonts w:ascii="Arial" w:eastAsiaTheme="minorEastAsia" w:hAnsi="Arial" w:cs="Arial"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15:restartNumberingAfterBreak="0">
    <w:nsid w:val="17C46152"/>
    <w:multiLevelType w:val="hybridMultilevel"/>
    <w:tmpl w:val="AFACD9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7F84627"/>
    <w:multiLevelType w:val="hybridMultilevel"/>
    <w:tmpl w:val="0F2ECD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7F57F84"/>
    <w:multiLevelType w:val="hybridMultilevel"/>
    <w:tmpl w:val="8CB6926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5"/>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014"/>
    <w:rsid w:val="000C339C"/>
    <w:rsid w:val="000D63DE"/>
    <w:rsid w:val="001F1BCB"/>
    <w:rsid w:val="00326677"/>
    <w:rsid w:val="003D09E7"/>
    <w:rsid w:val="003E28D1"/>
    <w:rsid w:val="004D5515"/>
    <w:rsid w:val="00596946"/>
    <w:rsid w:val="006C42A4"/>
    <w:rsid w:val="0076770F"/>
    <w:rsid w:val="009158FB"/>
    <w:rsid w:val="00A42704"/>
    <w:rsid w:val="00A76A9F"/>
    <w:rsid w:val="00A809FB"/>
    <w:rsid w:val="00B4113C"/>
    <w:rsid w:val="00BA759E"/>
    <w:rsid w:val="00BD7E3E"/>
    <w:rsid w:val="00C84C31"/>
    <w:rsid w:val="00D17108"/>
    <w:rsid w:val="00D34014"/>
    <w:rsid w:val="00E02C23"/>
    <w:rsid w:val="00E25476"/>
    <w:rsid w:val="00F32E6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988FEBD-63E0-4B4C-8D39-12DD21C6B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4C31"/>
    <w:pPr>
      <w:spacing w:after="0" w:line="240" w:lineRule="auto"/>
    </w:pPr>
  </w:style>
  <w:style w:type="paragraph" w:styleId="Titre1">
    <w:name w:val="heading 1"/>
    <w:basedOn w:val="Normal"/>
    <w:next w:val="Normal"/>
    <w:link w:val="Titre1Car"/>
    <w:uiPriority w:val="9"/>
    <w:qFormat/>
    <w:rsid w:val="00BA759E"/>
    <w:pPr>
      <w:keepNext/>
      <w:keepLines/>
      <w:spacing w:before="480"/>
      <w:jc w:val="center"/>
      <w:outlineLvl w:val="0"/>
    </w:pPr>
    <w:rPr>
      <w:rFonts w:eastAsiaTheme="majorEastAsia" w:cstheme="majorBidi"/>
      <w:b/>
      <w:bCs/>
      <w:color w:val="365F91" w:themeColor="accent1" w:themeShade="BF"/>
      <w:sz w:val="32"/>
      <w:szCs w:val="28"/>
    </w:rPr>
  </w:style>
  <w:style w:type="paragraph" w:styleId="Titre2">
    <w:name w:val="heading 2"/>
    <w:basedOn w:val="Normal"/>
    <w:next w:val="Normal"/>
    <w:link w:val="Titre2Car"/>
    <w:uiPriority w:val="9"/>
    <w:unhideWhenUsed/>
    <w:qFormat/>
    <w:rsid w:val="00BA759E"/>
    <w:pPr>
      <w:keepNext/>
      <w:keepLines/>
      <w:spacing w:before="200"/>
      <w:outlineLvl w:val="1"/>
    </w:pPr>
    <w:rPr>
      <w:rFonts w:eastAsiaTheme="majorEastAsia" w:cstheme="majorBidi"/>
      <w:bCs/>
      <w:color w:val="4F81BD" w:themeColor="accent1"/>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BD7E3E"/>
    <w:rPr>
      <w:rFonts w:ascii="Tahoma" w:hAnsi="Tahoma" w:cs="Tahoma"/>
      <w:sz w:val="16"/>
      <w:szCs w:val="16"/>
    </w:rPr>
  </w:style>
  <w:style w:type="character" w:customStyle="1" w:styleId="TextedebullesCar">
    <w:name w:val="Texte de bulles Car"/>
    <w:basedOn w:val="Policepardfaut"/>
    <w:link w:val="Textedebulles"/>
    <w:uiPriority w:val="99"/>
    <w:semiHidden/>
    <w:rsid w:val="00BD7E3E"/>
    <w:rPr>
      <w:rFonts w:ascii="Tahoma" w:hAnsi="Tahoma" w:cs="Tahoma"/>
      <w:sz w:val="16"/>
      <w:szCs w:val="16"/>
    </w:rPr>
  </w:style>
  <w:style w:type="table" w:styleId="Grilledutableau">
    <w:name w:val="Table Grid"/>
    <w:basedOn w:val="TableauNormal"/>
    <w:uiPriority w:val="59"/>
    <w:rsid w:val="00BD7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BA759E"/>
    <w:rPr>
      <w:rFonts w:eastAsiaTheme="majorEastAsia" w:cstheme="majorBidi"/>
      <w:b/>
      <w:bCs/>
      <w:color w:val="365F91" w:themeColor="accent1" w:themeShade="BF"/>
      <w:sz w:val="32"/>
      <w:szCs w:val="28"/>
    </w:rPr>
  </w:style>
  <w:style w:type="character" w:customStyle="1" w:styleId="Titre2Car">
    <w:name w:val="Titre 2 Car"/>
    <w:basedOn w:val="Policepardfaut"/>
    <w:link w:val="Titre2"/>
    <w:uiPriority w:val="9"/>
    <w:rsid w:val="00BA759E"/>
    <w:rPr>
      <w:rFonts w:eastAsiaTheme="majorEastAsia" w:cstheme="majorBidi"/>
      <w:bCs/>
      <w:color w:val="4F81BD" w:themeColor="accent1"/>
      <w:szCs w:val="26"/>
    </w:rPr>
  </w:style>
  <w:style w:type="paragraph" w:styleId="Sansinterligne">
    <w:name w:val="No Spacing"/>
    <w:aliases w:val="DateMiseAJour"/>
    <w:basedOn w:val="Normal"/>
    <w:uiPriority w:val="1"/>
    <w:qFormat/>
    <w:rsid w:val="00BA759E"/>
    <w:pPr>
      <w:jc w:val="right"/>
    </w:pPr>
    <w:rPr>
      <w:i/>
    </w:rPr>
  </w:style>
  <w:style w:type="paragraph" w:customStyle="1" w:styleId="Default">
    <w:name w:val="Default"/>
    <w:rsid w:val="00D34014"/>
    <w:pPr>
      <w:autoSpaceDE w:val="0"/>
      <w:autoSpaceDN w:val="0"/>
      <w:adjustRightInd w:val="0"/>
      <w:spacing w:after="0" w:line="240" w:lineRule="auto"/>
    </w:pPr>
    <w:rPr>
      <w:rFonts w:ascii="Century Gothic" w:eastAsiaTheme="minorEastAsia" w:hAnsi="Century Gothic" w:cs="Century Gothic"/>
      <w:color w:val="000000"/>
      <w:sz w:val="24"/>
      <w:szCs w:val="24"/>
      <w:lang w:eastAsia="fr-FR"/>
    </w:rPr>
  </w:style>
  <w:style w:type="character" w:styleId="Lienhypertexte">
    <w:name w:val="Hyperlink"/>
    <w:basedOn w:val="Policepardfaut"/>
    <w:uiPriority w:val="99"/>
    <w:unhideWhenUsed/>
    <w:rsid w:val="00D34014"/>
    <w:rPr>
      <w:color w:val="0000FF"/>
      <w:u w:val="single"/>
    </w:rPr>
  </w:style>
  <w:style w:type="paragraph" w:styleId="Paragraphedeliste">
    <w:name w:val="List Paragraph"/>
    <w:basedOn w:val="Normal"/>
    <w:uiPriority w:val="34"/>
    <w:qFormat/>
    <w:rsid w:val="00D34014"/>
    <w:pPr>
      <w:ind w:left="720"/>
      <w:contextualSpacing/>
    </w:pPr>
    <w:rPr>
      <w:rFonts w:eastAsiaTheme="minorEastAsia"/>
      <w:sz w:val="24"/>
      <w:szCs w:val="24"/>
      <w:lang w:eastAsia="fr-FR"/>
    </w:rPr>
  </w:style>
  <w:style w:type="character" w:styleId="Lienhypertextesuivivisit">
    <w:name w:val="FollowedHyperlink"/>
    <w:basedOn w:val="Policepardfaut"/>
    <w:uiPriority w:val="99"/>
    <w:semiHidden/>
    <w:unhideWhenUsed/>
    <w:rsid w:val="00D17108"/>
    <w:rPr>
      <w:color w:val="800080" w:themeColor="followedHyperlink"/>
      <w:u w:val="single"/>
    </w:rPr>
  </w:style>
  <w:style w:type="character" w:styleId="Marquedecommentaire">
    <w:name w:val="annotation reference"/>
    <w:basedOn w:val="Policepardfaut"/>
    <w:uiPriority w:val="99"/>
    <w:semiHidden/>
    <w:unhideWhenUsed/>
    <w:rsid w:val="00E25476"/>
    <w:rPr>
      <w:sz w:val="16"/>
      <w:szCs w:val="16"/>
    </w:rPr>
  </w:style>
  <w:style w:type="paragraph" w:styleId="Commentaire">
    <w:name w:val="annotation text"/>
    <w:basedOn w:val="Normal"/>
    <w:link w:val="CommentaireCar"/>
    <w:uiPriority w:val="99"/>
    <w:semiHidden/>
    <w:unhideWhenUsed/>
    <w:rsid w:val="00E25476"/>
    <w:rPr>
      <w:sz w:val="20"/>
      <w:szCs w:val="20"/>
    </w:rPr>
  </w:style>
  <w:style w:type="character" w:customStyle="1" w:styleId="CommentaireCar">
    <w:name w:val="Commentaire Car"/>
    <w:basedOn w:val="Policepardfaut"/>
    <w:link w:val="Commentaire"/>
    <w:uiPriority w:val="99"/>
    <w:semiHidden/>
    <w:rsid w:val="00E25476"/>
    <w:rPr>
      <w:sz w:val="20"/>
      <w:szCs w:val="20"/>
    </w:rPr>
  </w:style>
  <w:style w:type="paragraph" w:styleId="Objetducommentaire">
    <w:name w:val="annotation subject"/>
    <w:basedOn w:val="Commentaire"/>
    <w:next w:val="Commentaire"/>
    <w:link w:val="ObjetducommentaireCar"/>
    <w:uiPriority w:val="99"/>
    <w:semiHidden/>
    <w:unhideWhenUsed/>
    <w:rsid w:val="00E25476"/>
    <w:rPr>
      <w:b/>
      <w:bCs/>
    </w:rPr>
  </w:style>
  <w:style w:type="character" w:customStyle="1" w:styleId="ObjetducommentaireCar">
    <w:name w:val="Objet du commentaire Car"/>
    <w:basedOn w:val="CommentaireCar"/>
    <w:link w:val="Objetducommentaire"/>
    <w:uiPriority w:val="99"/>
    <w:semiHidden/>
    <w:rsid w:val="00E2547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vxfrance.com/wp-content/uploads/2015/04/l-%C3%A9coute-en-r%C3%A9union-cvx.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vxfrance.com/wp-content/uploads/2015/09/Orientations-communautaires-2014.pdf"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E:\Mes%20documents\cvx\gt\site\compagnon\modele.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modele</Template>
  <TotalTime>43</TotalTime>
  <Pages>2</Pages>
  <Words>832</Words>
  <Characters>4579</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ZERLAUTH</dc:creator>
  <cp:keywords/>
  <dc:description/>
  <cp:lastModifiedBy>Anne Le Neve</cp:lastModifiedBy>
  <cp:revision>9</cp:revision>
  <cp:lastPrinted>2016-11-09T16:43:00Z</cp:lastPrinted>
  <dcterms:created xsi:type="dcterms:W3CDTF">2014-08-19T18:08:00Z</dcterms:created>
  <dcterms:modified xsi:type="dcterms:W3CDTF">2017-09-04T14:09:00Z</dcterms:modified>
</cp:coreProperties>
</file>